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C7C5E" w:rsidR="0052180A" w:rsidP="00BC7C5E" w:rsidRDefault="009A62E3" w14:paraId="599E420C" w14:textId="6AA257A9">
      <w:pPr>
        <w:spacing w:line="360" w:lineRule="auto"/>
        <w:jc w:val="center"/>
        <w:rPr>
          <w:rFonts w:ascii="Times New Roman" w:hAnsi="Times New Roman" w:cs="Times New Roman"/>
          <w:b/>
          <w:bCs/>
          <w:sz w:val="24"/>
          <w:szCs w:val="24"/>
        </w:rPr>
      </w:pPr>
      <w:r w:rsidRPr="009A62E3">
        <w:rPr>
          <w:rFonts w:ascii="Times New Roman" w:hAnsi="Times New Roman" w:eastAsia="Calibri" w:cs="Times New Roman"/>
          <w:b/>
          <w:color w:val="002060"/>
          <w:sz w:val="24"/>
          <w:szCs w:val="24"/>
          <w:lang w:eastAsia="it-IT"/>
        </w:rPr>
        <w:t>Piano Nazionale di Ripresa e Resilienza (PNRR) – Missione 2 Componente 1 (M2C1) – investimento 2.3 – Innovazione e meccanizzazione nel settore agricolo e alimentare - Sottomisura "Ammodernamento dei frantoi oleari"</w:t>
      </w:r>
    </w:p>
    <w:p w:rsidRPr="00BC7C5E" w:rsidR="00387A85" w:rsidP="00BC7C5E" w:rsidRDefault="00387A85" w14:paraId="56A33747" w14:textId="73A9F162">
      <w:pPr>
        <w:spacing w:before="60" w:after="0" w:line="360" w:lineRule="auto"/>
        <w:ind w:hanging="10"/>
        <w:jc w:val="center"/>
        <w:rPr>
          <w:rFonts w:ascii="Times New Roman" w:hAnsi="Times New Roman" w:eastAsia="Calibri" w:cs="Times New Roman"/>
          <w:b/>
          <w:color w:val="002060"/>
          <w:sz w:val="24"/>
          <w:szCs w:val="24"/>
          <w:lang w:eastAsia="it-IT"/>
        </w:rPr>
      </w:pPr>
      <w:r w:rsidRPr="00BC7C5E">
        <w:rPr>
          <w:rFonts w:ascii="Times New Roman" w:hAnsi="Times New Roman" w:eastAsia="Calibri" w:cs="Times New Roman"/>
          <w:b/>
          <w:color w:val="002060"/>
          <w:sz w:val="24"/>
          <w:szCs w:val="24"/>
          <w:lang w:eastAsia="it-IT"/>
        </w:rPr>
        <w:t>DICHIARAZIONE DI CONFORMITÀ AL PRINCIPIO DNSH E ULTERIORI ADEMPIMENTI PREVISTI DAL CODICE DELL'AMBIENTE</w:t>
      </w:r>
    </w:p>
    <w:p w:rsidRPr="00BC7C5E" w:rsidR="004C5E61" w:rsidP="5864D10A" w:rsidRDefault="004C5E61" w14:paraId="3FFF9B27" w14:textId="77777777">
      <w:pPr>
        <w:spacing w:line="360" w:lineRule="auto"/>
        <w:jc w:val="both"/>
        <w:rPr>
          <w:rFonts w:ascii="Times New Roman" w:hAnsi="Times New Roman" w:cs="Times New Roman"/>
          <w:sz w:val="24"/>
          <w:szCs w:val="24"/>
          <w:highlight w:val="yellow"/>
        </w:rPr>
      </w:pPr>
    </w:p>
    <w:p w:rsidRPr="00C7788E" w:rsidR="00155E98" w:rsidP="5864D10A" w:rsidRDefault="00155E98" w14:paraId="0D18DE50" w14:textId="66C41429">
      <w:pPr>
        <w:spacing w:before="60" w:after="0" w:line="360" w:lineRule="auto"/>
        <w:jc w:val="center"/>
        <w:rPr>
          <w:rFonts w:ascii="Times New Roman" w:hAnsi="Times New Roman" w:eastAsia="Times New Roman" w:cs="Times New Roman"/>
          <w:i/>
          <w:iCs/>
          <w:sz w:val="20"/>
          <w:szCs w:val="20"/>
        </w:rPr>
      </w:pPr>
      <w:r w:rsidRPr="00C7788E">
        <w:rPr>
          <w:rFonts w:ascii="Times New Roman" w:hAnsi="Times New Roman" w:eastAsia="Times New Roman" w:cs="Times New Roman"/>
          <w:i/>
          <w:iCs/>
          <w:spacing w:val="-1"/>
          <w:sz w:val="20"/>
          <w:szCs w:val="20"/>
        </w:rPr>
        <w:t>(La</w:t>
      </w:r>
      <w:r w:rsidRPr="00C7788E">
        <w:rPr>
          <w:rFonts w:ascii="Times New Roman" w:hAnsi="Times New Roman" w:eastAsia="Times New Roman" w:cs="Times New Roman"/>
          <w:i/>
          <w:iCs/>
          <w:spacing w:val="-15"/>
          <w:sz w:val="20"/>
          <w:szCs w:val="20"/>
        </w:rPr>
        <w:t xml:space="preserve"> </w:t>
      </w:r>
      <w:r w:rsidRPr="00C7788E">
        <w:rPr>
          <w:rFonts w:ascii="Times New Roman" w:hAnsi="Times New Roman" w:eastAsia="Times New Roman" w:cs="Times New Roman"/>
          <w:i/>
          <w:iCs/>
          <w:spacing w:val="-1"/>
          <w:sz w:val="20"/>
          <w:szCs w:val="20"/>
        </w:rPr>
        <w:t>presente</w:t>
      </w:r>
      <w:r w:rsidRPr="00C7788E">
        <w:rPr>
          <w:rFonts w:ascii="Times New Roman" w:hAnsi="Times New Roman" w:eastAsia="Times New Roman" w:cs="Times New Roman"/>
          <w:i/>
          <w:iCs/>
          <w:spacing w:val="-14"/>
          <w:sz w:val="20"/>
          <w:szCs w:val="20"/>
        </w:rPr>
        <w:t xml:space="preserve"> </w:t>
      </w:r>
      <w:r w:rsidRPr="00C7788E">
        <w:rPr>
          <w:rFonts w:ascii="Times New Roman" w:hAnsi="Times New Roman" w:eastAsia="Times New Roman" w:cs="Times New Roman"/>
          <w:i/>
          <w:iCs/>
          <w:sz w:val="20"/>
          <w:szCs w:val="20"/>
        </w:rPr>
        <w:t>dichiarazione</w:t>
      </w:r>
      <w:r w:rsidRPr="00C7788E">
        <w:rPr>
          <w:rFonts w:ascii="Times New Roman" w:hAnsi="Times New Roman" w:eastAsia="Times New Roman" w:cs="Times New Roman"/>
          <w:i/>
          <w:iCs/>
          <w:spacing w:val="-16"/>
          <w:sz w:val="20"/>
          <w:szCs w:val="20"/>
        </w:rPr>
        <w:t xml:space="preserve"> </w:t>
      </w:r>
      <w:r w:rsidRPr="00C7788E">
        <w:rPr>
          <w:rFonts w:ascii="Times New Roman" w:hAnsi="Times New Roman" w:eastAsia="Times New Roman" w:cs="Times New Roman"/>
          <w:i/>
          <w:iCs/>
          <w:sz w:val="20"/>
          <w:szCs w:val="20"/>
        </w:rPr>
        <w:t>deve</w:t>
      </w:r>
      <w:r w:rsidRPr="00C7788E">
        <w:rPr>
          <w:rFonts w:ascii="Times New Roman" w:hAnsi="Times New Roman" w:eastAsia="Times New Roman" w:cs="Times New Roman"/>
          <w:i/>
          <w:iCs/>
          <w:spacing w:val="-15"/>
          <w:sz w:val="20"/>
          <w:szCs w:val="20"/>
        </w:rPr>
        <w:t xml:space="preserve"> </w:t>
      </w:r>
      <w:r w:rsidRPr="00C7788E">
        <w:rPr>
          <w:rFonts w:ascii="Times New Roman" w:hAnsi="Times New Roman" w:eastAsia="Times New Roman" w:cs="Times New Roman"/>
          <w:i/>
          <w:iCs/>
          <w:sz w:val="20"/>
          <w:szCs w:val="20"/>
        </w:rPr>
        <w:t>essere</w:t>
      </w:r>
      <w:r w:rsidRPr="00C7788E">
        <w:rPr>
          <w:rFonts w:ascii="Times New Roman" w:hAnsi="Times New Roman" w:eastAsia="Times New Roman" w:cs="Times New Roman"/>
          <w:i/>
          <w:iCs/>
          <w:spacing w:val="-16"/>
          <w:sz w:val="20"/>
          <w:szCs w:val="20"/>
        </w:rPr>
        <w:t xml:space="preserve"> </w:t>
      </w:r>
      <w:r w:rsidRPr="00C7788E">
        <w:rPr>
          <w:rFonts w:ascii="Times New Roman" w:hAnsi="Times New Roman" w:eastAsia="Times New Roman" w:cs="Times New Roman"/>
          <w:i/>
          <w:iCs/>
          <w:sz w:val="20"/>
          <w:szCs w:val="20"/>
        </w:rPr>
        <w:t>compilata</w:t>
      </w:r>
      <w:r w:rsidRPr="00C7788E">
        <w:rPr>
          <w:rFonts w:ascii="Times New Roman" w:hAnsi="Times New Roman" w:eastAsia="Times New Roman" w:cs="Times New Roman"/>
          <w:i/>
          <w:iCs/>
          <w:spacing w:val="-11"/>
          <w:sz w:val="20"/>
          <w:szCs w:val="20"/>
        </w:rPr>
        <w:t xml:space="preserve"> </w:t>
      </w:r>
      <w:r w:rsidRPr="00C7788E">
        <w:rPr>
          <w:rFonts w:ascii="Times New Roman" w:hAnsi="Times New Roman" w:eastAsia="Times New Roman" w:cs="Times New Roman"/>
          <w:i/>
          <w:iCs/>
          <w:sz w:val="20"/>
          <w:szCs w:val="20"/>
        </w:rPr>
        <w:t>e</w:t>
      </w:r>
      <w:r w:rsidRPr="00C7788E">
        <w:rPr>
          <w:rFonts w:ascii="Times New Roman" w:hAnsi="Times New Roman" w:eastAsia="Times New Roman" w:cs="Times New Roman"/>
          <w:i/>
          <w:iCs/>
          <w:spacing w:val="-16"/>
          <w:sz w:val="20"/>
          <w:szCs w:val="20"/>
        </w:rPr>
        <w:t xml:space="preserve"> </w:t>
      </w:r>
      <w:r w:rsidRPr="00C7788E">
        <w:rPr>
          <w:rFonts w:ascii="Times New Roman" w:hAnsi="Times New Roman" w:eastAsia="Times New Roman" w:cs="Times New Roman"/>
          <w:i/>
          <w:iCs/>
          <w:sz w:val="20"/>
          <w:szCs w:val="20"/>
        </w:rPr>
        <w:t>firmata</w:t>
      </w:r>
      <w:r w:rsidRPr="00C7788E">
        <w:rPr>
          <w:rFonts w:ascii="Times New Roman" w:hAnsi="Times New Roman" w:eastAsia="Times New Roman" w:cs="Times New Roman"/>
          <w:i/>
          <w:iCs/>
          <w:spacing w:val="-14"/>
          <w:sz w:val="20"/>
          <w:szCs w:val="20"/>
        </w:rPr>
        <w:t xml:space="preserve"> </w:t>
      </w:r>
      <w:r w:rsidRPr="00C7788E">
        <w:rPr>
          <w:rFonts w:ascii="Times New Roman" w:hAnsi="Times New Roman" w:eastAsia="Times New Roman" w:cs="Times New Roman"/>
          <w:i/>
          <w:iCs/>
          <w:sz w:val="20"/>
          <w:szCs w:val="20"/>
        </w:rPr>
        <w:t>digitalmente</w:t>
      </w:r>
      <w:r w:rsidRPr="00C7788E">
        <w:rPr>
          <w:rFonts w:ascii="Times New Roman" w:hAnsi="Times New Roman" w:eastAsia="Times New Roman" w:cs="Times New Roman"/>
          <w:i/>
          <w:iCs/>
          <w:spacing w:val="-15"/>
          <w:sz w:val="20"/>
          <w:szCs w:val="20"/>
        </w:rPr>
        <w:t xml:space="preserve"> </w:t>
      </w:r>
      <w:r w:rsidRPr="00C7788E">
        <w:rPr>
          <w:rFonts w:ascii="Times New Roman" w:hAnsi="Times New Roman" w:eastAsia="Times New Roman" w:cs="Times New Roman"/>
          <w:i/>
          <w:iCs/>
          <w:sz w:val="20"/>
          <w:szCs w:val="20"/>
        </w:rPr>
        <w:t>dal</w:t>
      </w:r>
      <w:r w:rsidRPr="00C7788E">
        <w:rPr>
          <w:rFonts w:ascii="Times New Roman" w:hAnsi="Times New Roman" w:eastAsia="Times New Roman" w:cs="Times New Roman"/>
          <w:i/>
          <w:iCs/>
          <w:spacing w:val="-13"/>
          <w:sz w:val="20"/>
          <w:szCs w:val="20"/>
        </w:rPr>
        <w:t xml:space="preserve"> </w:t>
      </w:r>
      <w:r w:rsidRPr="00C7788E">
        <w:rPr>
          <w:rFonts w:ascii="Times New Roman" w:hAnsi="Times New Roman" w:eastAsia="Times New Roman" w:cs="Times New Roman"/>
          <w:i/>
          <w:iCs/>
          <w:sz w:val="20"/>
          <w:szCs w:val="20"/>
        </w:rPr>
        <w:t>Soggetto</w:t>
      </w:r>
      <w:r w:rsidRPr="00C7788E">
        <w:rPr>
          <w:rFonts w:ascii="Times New Roman" w:hAnsi="Times New Roman" w:eastAsia="Times New Roman" w:cs="Times New Roman"/>
          <w:i/>
          <w:iCs/>
          <w:spacing w:val="-15"/>
          <w:sz w:val="20"/>
          <w:szCs w:val="20"/>
        </w:rPr>
        <w:t xml:space="preserve"> </w:t>
      </w:r>
      <w:r w:rsidRPr="00C7788E">
        <w:rPr>
          <w:rFonts w:ascii="Times New Roman" w:hAnsi="Times New Roman" w:eastAsia="Times New Roman" w:cs="Times New Roman"/>
          <w:i/>
          <w:iCs/>
          <w:sz w:val="20"/>
          <w:szCs w:val="20"/>
        </w:rPr>
        <w:t>attuatore</w:t>
      </w:r>
      <w:r w:rsidRPr="00C7788E" w:rsidR="005123F4">
        <w:rPr>
          <w:rFonts w:ascii="Times New Roman" w:hAnsi="Times New Roman" w:eastAsia="Times New Roman" w:cs="Times New Roman"/>
          <w:i/>
          <w:iCs/>
          <w:sz w:val="20"/>
          <w:szCs w:val="20"/>
        </w:rPr>
        <w:t xml:space="preserve"> e</w:t>
      </w:r>
      <w:r w:rsidRPr="00C7788E">
        <w:rPr>
          <w:rFonts w:ascii="Times New Roman" w:hAnsi="Times New Roman" w:eastAsia="Times New Roman" w:cs="Times New Roman"/>
          <w:i/>
          <w:iCs/>
          <w:spacing w:val="-2"/>
          <w:sz w:val="20"/>
          <w:szCs w:val="20"/>
        </w:rPr>
        <w:t xml:space="preserve"> </w:t>
      </w:r>
      <w:r w:rsidRPr="00C7788E">
        <w:rPr>
          <w:rFonts w:ascii="Times New Roman" w:hAnsi="Times New Roman" w:eastAsia="Times New Roman" w:cs="Times New Roman"/>
          <w:i/>
          <w:iCs/>
          <w:sz w:val="20"/>
          <w:szCs w:val="20"/>
        </w:rPr>
        <w:t xml:space="preserve">trasmessa </w:t>
      </w:r>
      <w:r w:rsidRPr="00C7788E" w:rsidR="00C7788E">
        <w:rPr>
          <w:rFonts w:ascii="Times New Roman" w:hAnsi="Times New Roman" w:eastAsia="Times New Roman" w:cs="Times New Roman"/>
          <w:i/>
          <w:iCs/>
          <w:sz w:val="20"/>
          <w:szCs w:val="20"/>
        </w:rPr>
        <w:t>tramite PEC al Ministero)</w:t>
      </w:r>
    </w:p>
    <w:p w:rsidRPr="00BC7C5E" w:rsidR="00155E98" w:rsidP="00BC7C5E" w:rsidRDefault="00155E98" w14:paraId="113A69E4" w14:textId="77777777">
      <w:pPr>
        <w:spacing w:line="360" w:lineRule="auto"/>
        <w:jc w:val="both"/>
        <w:rPr>
          <w:rFonts w:ascii="Times New Roman" w:hAnsi="Times New Roman" w:cs="Times New Roman"/>
          <w:sz w:val="24"/>
          <w:szCs w:val="24"/>
        </w:rPr>
      </w:pPr>
    </w:p>
    <w:p w:rsidRPr="00BC7C5E" w:rsidR="00BC7C5E" w:rsidP="00BC7C5E" w:rsidRDefault="00BC7C5E" w14:paraId="13031DF8" w14:textId="13AFD376">
      <w:pPr>
        <w:spacing w:before="60" w:after="0" w:line="360" w:lineRule="auto"/>
        <w:jc w:val="both"/>
        <w:rPr>
          <w:rFonts w:ascii="Times New Roman" w:hAnsi="Times New Roman" w:eastAsia="Times New Roman" w:cs="Times New Roman"/>
          <w:sz w:val="24"/>
          <w:szCs w:val="24"/>
        </w:rPr>
      </w:pPr>
      <w:r w:rsidRPr="00BC7C5E">
        <w:rPr>
          <w:rFonts w:ascii="Times New Roman" w:hAnsi="Times New Roman" w:eastAsia="Times New Roman" w:cs="Times New Roman"/>
          <w:sz w:val="24"/>
          <w:szCs w:val="24"/>
        </w:rPr>
        <w:t xml:space="preserve">La/Il sottoscritta/o ___________________________, nata/o a ___________________________, il ___________________________, C.F. ___________________________, </w:t>
      </w:r>
      <w:r w:rsidRPr="003F6F40" w:rsidR="003F6F40">
        <w:rPr>
          <w:rFonts w:ascii="Times New Roman" w:hAnsi="Times New Roman" w:eastAsia="Times New Roman" w:cs="Times New Roman"/>
          <w:sz w:val="24"/>
          <w:szCs w:val="24"/>
        </w:rPr>
        <w:t>Dirigente responsabile del procedimento</w:t>
      </w:r>
      <w:r w:rsidRPr="00BC7C5E">
        <w:rPr>
          <w:rFonts w:ascii="Times New Roman" w:hAnsi="Times New Roman" w:eastAsia="Times New Roman" w:cs="Times New Roman"/>
          <w:sz w:val="24"/>
          <w:szCs w:val="24"/>
        </w:rPr>
        <w:t xml:space="preserve"> del Soggetto attuatore___________________________ ,</w:t>
      </w:r>
      <w:r w:rsidR="00587E59">
        <w:rPr>
          <w:rFonts w:ascii="Times New Roman" w:hAnsi="Times New Roman" w:eastAsia="Times New Roman" w:cs="Times New Roman"/>
          <w:sz w:val="24"/>
          <w:szCs w:val="24"/>
        </w:rPr>
        <w:t xml:space="preserve"> C.F.</w:t>
      </w:r>
      <w:r w:rsidRPr="00694E37" w:rsidR="00694E37">
        <w:rPr>
          <w:sz w:val="24"/>
          <w:szCs w:val="24"/>
        </w:rPr>
        <w:t xml:space="preserve"> </w:t>
      </w:r>
      <w:r w:rsidRPr="00735345" w:rsidR="00694E37">
        <w:rPr>
          <w:sz w:val="24"/>
          <w:szCs w:val="24"/>
        </w:rPr>
        <w:t>___________________________</w:t>
      </w:r>
      <w:r w:rsidRPr="00BC7C5E">
        <w:rPr>
          <w:rFonts w:ascii="Times New Roman" w:hAnsi="Times New Roman" w:eastAsia="Times New Roman" w:cs="Times New Roman"/>
          <w:sz w:val="24"/>
          <w:szCs w:val="24"/>
        </w:rPr>
        <w:t xml:space="preserve">, avente sede legale a ___________________________  in Via/Piazza __________________________, CAP ___________________________,  PEC _______________________, consapevole della responsabilità penale cui può andare incontro in caso di dichiarazione falsa o comunque non corrispondente al vero (art. 76 del D.P.R. n. 445 del 28/12/2000), ai sensi del D.P.R. n. 445 del 28/12/2000 e </w:t>
      </w:r>
      <w:proofErr w:type="spellStart"/>
      <w:r w:rsidRPr="00BC7C5E">
        <w:rPr>
          <w:rFonts w:ascii="Times New Roman" w:hAnsi="Times New Roman" w:eastAsia="Times New Roman" w:cs="Times New Roman"/>
          <w:sz w:val="24"/>
          <w:szCs w:val="24"/>
        </w:rPr>
        <w:t>ss.mm.ii</w:t>
      </w:r>
      <w:proofErr w:type="spellEnd"/>
      <w:r w:rsidRPr="00BC7C5E">
        <w:rPr>
          <w:rFonts w:ascii="Times New Roman" w:hAnsi="Times New Roman" w:eastAsia="Times New Roman" w:cs="Times New Roman"/>
          <w:sz w:val="24"/>
          <w:szCs w:val="24"/>
        </w:rPr>
        <w:t>.</w:t>
      </w:r>
    </w:p>
    <w:p w:rsidRPr="00BC7C5E" w:rsidR="00BC7C5E" w:rsidP="00BC7C5E" w:rsidRDefault="00BC7C5E" w14:paraId="50C23A3B" w14:textId="77777777">
      <w:pPr>
        <w:spacing w:line="360" w:lineRule="auto"/>
        <w:jc w:val="center"/>
        <w:rPr>
          <w:rFonts w:ascii="Times New Roman" w:hAnsi="Times New Roman" w:cs="Times New Roman"/>
          <w:b/>
          <w:bCs/>
          <w:sz w:val="24"/>
          <w:szCs w:val="24"/>
        </w:rPr>
      </w:pPr>
    </w:p>
    <w:p w:rsidR="00387A85" w:rsidP="00BC7C5E" w:rsidRDefault="00387A85" w14:paraId="7E15393E" w14:textId="098D3268">
      <w:pPr>
        <w:spacing w:line="360" w:lineRule="auto"/>
        <w:jc w:val="center"/>
        <w:rPr>
          <w:rFonts w:ascii="Times New Roman" w:hAnsi="Times New Roman" w:cs="Times New Roman"/>
          <w:b/>
          <w:bCs/>
          <w:sz w:val="24"/>
          <w:szCs w:val="24"/>
        </w:rPr>
      </w:pPr>
      <w:r w:rsidRPr="00BC7C5E">
        <w:rPr>
          <w:rFonts w:ascii="Times New Roman" w:hAnsi="Times New Roman" w:cs="Times New Roman"/>
          <w:b/>
          <w:bCs/>
          <w:sz w:val="24"/>
          <w:szCs w:val="24"/>
        </w:rPr>
        <w:t>DICHIARA che</w:t>
      </w:r>
    </w:p>
    <w:p w:rsidR="00F319D9" w:rsidP="00C7788E" w:rsidRDefault="002113AE" w14:paraId="553E1BEE" w14:textId="02944B74">
      <w:pPr>
        <w:spacing w:line="360" w:lineRule="auto"/>
        <w:rPr>
          <w:rFonts w:ascii="Times New Roman" w:hAnsi="Times New Roman" w:eastAsia="Times New Roman" w:cs="Times New Roman"/>
        </w:rPr>
      </w:pPr>
      <w:r>
        <w:rPr>
          <w:rFonts w:ascii="Times New Roman" w:hAnsi="Times New Roman" w:cs="Times New Roman"/>
          <w:sz w:val="24"/>
          <w:szCs w:val="24"/>
        </w:rPr>
        <w:t>p</w:t>
      </w:r>
      <w:r w:rsidRPr="00C7788E" w:rsidR="00065245">
        <w:rPr>
          <w:rFonts w:ascii="Times New Roman" w:hAnsi="Times New Roman" w:cs="Times New Roman"/>
          <w:sz w:val="24"/>
          <w:szCs w:val="24"/>
        </w:rPr>
        <w:t xml:space="preserve">er </w:t>
      </w:r>
      <w:r w:rsidR="00F319D9">
        <w:rPr>
          <w:rFonts w:ascii="Times New Roman" w:hAnsi="Times New Roman" w:cs="Times New Roman"/>
          <w:sz w:val="24"/>
          <w:szCs w:val="24"/>
        </w:rPr>
        <w:t>il</w:t>
      </w:r>
      <w:r w:rsidRPr="00C7788E" w:rsidR="00FC3CEC">
        <w:rPr>
          <w:rFonts w:ascii="Times New Roman" w:hAnsi="Times New Roman" w:cs="Times New Roman"/>
          <w:sz w:val="24"/>
          <w:szCs w:val="24"/>
        </w:rPr>
        <w:t xml:space="preserve"> progetto</w:t>
      </w:r>
      <w:r w:rsidR="00A02056">
        <w:rPr>
          <w:rFonts w:ascii="Times New Roman" w:hAnsi="Times New Roman" w:cs="Times New Roman"/>
          <w:sz w:val="24"/>
          <w:szCs w:val="24"/>
        </w:rPr>
        <w:t xml:space="preserve"> </w:t>
      </w:r>
      <w:r w:rsidRPr="00F319D9" w:rsidR="00A02056">
        <w:rPr>
          <w:rFonts w:ascii="Times New Roman" w:hAnsi="Times New Roman" w:eastAsia="Times New Roman" w:cs="Times New Roman"/>
        </w:rPr>
        <w:t>(</w:t>
      </w:r>
      <w:r w:rsidRPr="00F319D9" w:rsidR="00A02056">
        <w:rPr>
          <w:rFonts w:ascii="Times New Roman" w:hAnsi="Times New Roman" w:eastAsia="Times New Roman" w:cs="Times New Roman"/>
          <w:i/>
          <w:iCs/>
        </w:rPr>
        <w:t>inserire N° CUP</w:t>
      </w:r>
      <w:r w:rsidRPr="00F319D9" w:rsidR="00A02056">
        <w:rPr>
          <w:rFonts w:ascii="Times New Roman" w:hAnsi="Times New Roman" w:eastAsia="Times New Roman" w:cs="Times New Roman"/>
        </w:rPr>
        <w:t>)</w:t>
      </w:r>
      <w:r w:rsidR="00F319D9">
        <w:rPr>
          <w:rFonts w:ascii="Times New Roman" w:hAnsi="Times New Roman" w:cs="Times New Roman"/>
          <w:sz w:val="24"/>
          <w:szCs w:val="24"/>
        </w:rPr>
        <w:t xml:space="preserve"> </w:t>
      </w:r>
      <w:r w:rsidRPr="00BC7C5E" w:rsidR="00F319D9">
        <w:rPr>
          <w:rFonts w:ascii="Times New Roman" w:hAnsi="Times New Roman" w:eastAsia="Times New Roman" w:cs="Times New Roman"/>
          <w:sz w:val="24"/>
          <w:szCs w:val="24"/>
        </w:rPr>
        <w:t>________________</w:t>
      </w:r>
      <w:r w:rsidRPr="00BC7C5E">
        <w:rPr>
          <w:rFonts w:ascii="Times New Roman" w:hAnsi="Times New Roman" w:eastAsia="Times New Roman" w:cs="Times New Roman"/>
          <w:sz w:val="24"/>
          <w:szCs w:val="24"/>
        </w:rPr>
        <w:t>______________________</w:t>
      </w:r>
      <w:r w:rsidRPr="00BC7C5E" w:rsidR="00F319D9">
        <w:rPr>
          <w:rFonts w:ascii="Times New Roman" w:hAnsi="Times New Roman" w:eastAsia="Times New Roman" w:cs="Times New Roman"/>
          <w:sz w:val="24"/>
          <w:szCs w:val="24"/>
        </w:rPr>
        <w:t>__</w:t>
      </w:r>
      <w:r w:rsidRPr="00BC7C5E" w:rsidR="00A02056">
        <w:rPr>
          <w:rFonts w:ascii="Times New Roman" w:hAnsi="Times New Roman" w:eastAsia="Times New Roman" w:cs="Times New Roman"/>
          <w:sz w:val="24"/>
          <w:szCs w:val="24"/>
        </w:rPr>
        <w:t>___________</w:t>
      </w:r>
    </w:p>
    <w:p w:rsidRPr="00C7788E" w:rsidR="00FC3CEC" w:rsidP="00C7788E" w:rsidRDefault="004840F0" w14:paraId="361898B2" w14:textId="7A95F87B">
      <w:pPr>
        <w:spacing w:line="360" w:lineRule="auto"/>
        <w:rPr>
          <w:rFonts w:ascii="Times New Roman" w:hAnsi="Times New Roman" w:cs="Times New Roman"/>
          <w:sz w:val="24"/>
          <w:szCs w:val="24"/>
        </w:rPr>
      </w:pPr>
      <w:r>
        <w:rPr>
          <w:rFonts w:ascii="Times New Roman" w:hAnsi="Times New Roman" w:cs="Times New Roman"/>
          <w:sz w:val="24"/>
          <w:szCs w:val="24"/>
        </w:rPr>
        <w:t xml:space="preserve">del </w:t>
      </w:r>
      <w:r w:rsidRPr="00C7788E" w:rsidR="00FC3CEC">
        <w:rPr>
          <w:rFonts w:ascii="Times New Roman" w:hAnsi="Times New Roman" w:cs="Times New Roman"/>
          <w:sz w:val="24"/>
          <w:szCs w:val="24"/>
        </w:rPr>
        <w:t>Soggetto Beneficiario</w:t>
      </w:r>
      <w:r w:rsidR="00A02056">
        <w:rPr>
          <w:rFonts w:ascii="Times New Roman" w:hAnsi="Times New Roman" w:cs="Times New Roman"/>
          <w:sz w:val="24"/>
          <w:szCs w:val="24"/>
        </w:rPr>
        <w:t xml:space="preserve"> </w:t>
      </w:r>
      <w:r w:rsidRPr="00F319D9" w:rsidR="00A02056">
        <w:rPr>
          <w:rFonts w:ascii="Times New Roman" w:hAnsi="Times New Roman" w:eastAsia="Times New Roman" w:cs="Times New Roman"/>
        </w:rPr>
        <w:t>(</w:t>
      </w:r>
      <w:r w:rsidRPr="00F319D9" w:rsidR="00A02056">
        <w:rPr>
          <w:rFonts w:ascii="Times New Roman" w:hAnsi="Times New Roman" w:eastAsia="Times New Roman" w:cs="Times New Roman"/>
          <w:i/>
          <w:iCs/>
        </w:rPr>
        <w:t xml:space="preserve">inserire </w:t>
      </w:r>
      <w:r w:rsidRPr="002113AE" w:rsidR="00A02056">
        <w:rPr>
          <w:rFonts w:ascii="Times New Roman" w:hAnsi="Times New Roman" w:eastAsia="Times New Roman" w:cs="Times New Roman"/>
          <w:i/>
          <w:iCs/>
        </w:rPr>
        <w:t>C.F/P.IVA</w:t>
      </w:r>
      <w:r w:rsidRPr="00F319D9" w:rsidR="00A02056">
        <w:rPr>
          <w:rFonts w:ascii="Times New Roman" w:hAnsi="Times New Roman" w:eastAsia="Times New Roman" w:cs="Times New Roman"/>
        </w:rPr>
        <w:t>)</w:t>
      </w:r>
      <w:r>
        <w:rPr>
          <w:rFonts w:ascii="Times New Roman" w:hAnsi="Times New Roman" w:cs="Times New Roman"/>
          <w:sz w:val="24"/>
          <w:szCs w:val="24"/>
        </w:rPr>
        <w:t xml:space="preserve"> </w:t>
      </w:r>
      <w:r w:rsidRPr="00BC7C5E">
        <w:rPr>
          <w:rFonts w:ascii="Times New Roman" w:hAnsi="Times New Roman" w:eastAsia="Times New Roman" w:cs="Times New Roman"/>
          <w:sz w:val="24"/>
          <w:szCs w:val="24"/>
        </w:rPr>
        <w:t>_________</w:t>
      </w:r>
      <w:r w:rsidRPr="00BC7C5E" w:rsidR="002113AE">
        <w:rPr>
          <w:rFonts w:ascii="Times New Roman" w:hAnsi="Times New Roman" w:eastAsia="Times New Roman" w:cs="Times New Roman"/>
          <w:sz w:val="24"/>
          <w:szCs w:val="24"/>
        </w:rPr>
        <w:t>______</w:t>
      </w:r>
      <w:r w:rsidRPr="00BC7C5E">
        <w:rPr>
          <w:rFonts w:ascii="Times New Roman" w:hAnsi="Times New Roman" w:eastAsia="Times New Roman" w:cs="Times New Roman"/>
          <w:sz w:val="24"/>
          <w:szCs w:val="24"/>
        </w:rPr>
        <w:t>____________</w:t>
      </w:r>
      <w:r w:rsidRPr="00BC7C5E" w:rsidR="002113AE">
        <w:rPr>
          <w:rFonts w:ascii="Times New Roman" w:hAnsi="Times New Roman" w:eastAsia="Times New Roman" w:cs="Times New Roman"/>
          <w:sz w:val="24"/>
          <w:szCs w:val="24"/>
        </w:rPr>
        <w:t>__</w:t>
      </w:r>
      <w:r w:rsidRPr="00BC7C5E">
        <w:rPr>
          <w:rFonts w:ascii="Times New Roman" w:hAnsi="Times New Roman" w:eastAsia="Times New Roman" w:cs="Times New Roman"/>
          <w:sz w:val="24"/>
          <w:szCs w:val="24"/>
        </w:rPr>
        <w:t>__</w:t>
      </w:r>
      <w:r w:rsidRPr="00BC7C5E" w:rsidR="00A02056">
        <w:rPr>
          <w:rFonts w:ascii="Times New Roman" w:hAnsi="Times New Roman" w:eastAsia="Times New Roman" w:cs="Times New Roman"/>
          <w:sz w:val="24"/>
          <w:szCs w:val="24"/>
        </w:rPr>
        <w:t>_________</w:t>
      </w:r>
      <w:r>
        <w:rPr>
          <w:rFonts w:ascii="Times New Roman" w:hAnsi="Times New Roman" w:eastAsia="Times New Roman" w:cs="Times New Roman"/>
          <w:sz w:val="24"/>
          <w:szCs w:val="24"/>
        </w:rPr>
        <w:t xml:space="preserve"> </w:t>
      </w:r>
    </w:p>
    <w:p w:rsidRPr="00BC7C5E" w:rsidR="00387A85" w:rsidP="00BC7C5E" w:rsidRDefault="00387A85" w14:paraId="2A65B6C4" w14:textId="4194EA22">
      <w:p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1. Le attività svolte</w:t>
      </w:r>
      <w:r w:rsidR="002043A7">
        <w:rPr>
          <w:rFonts w:ascii="Times New Roman" w:hAnsi="Times New Roman" w:cs="Times New Roman"/>
          <w:sz w:val="24"/>
          <w:szCs w:val="24"/>
        </w:rPr>
        <w:t xml:space="preserve"> </w:t>
      </w:r>
      <w:r w:rsidRPr="00BC7C5E">
        <w:rPr>
          <w:rFonts w:ascii="Times New Roman" w:hAnsi="Times New Roman" w:cs="Times New Roman"/>
          <w:sz w:val="24"/>
          <w:szCs w:val="24"/>
        </w:rPr>
        <w:t>non arrecano danno significativo a nessuno dei sei obiettivi ambientali indicati all’art. 17 del Reg. (UE) 2020/852, per tutto il ciclo di vita del progetto, e in particolare:</w:t>
      </w:r>
    </w:p>
    <w:p w:rsidRPr="00BC7C5E" w:rsidR="00387A85" w:rsidP="00BC7C5E" w:rsidRDefault="00387A85" w14:paraId="2DD34B67"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alla mitigazione dei cambiamenti climatici, in quanto le attività non conducono a significative emissioni di gas a effetto serra;</w:t>
      </w:r>
    </w:p>
    <w:p w:rsidRPr="00BC7C5E" w:rsidR="00387A85" w:rsidP="00BC7C5E" w:rsidRDefault="00387A85" w14:paraId="354788A0"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all’adattamento ai cambiamenti climatici, in quanto le attività non conducono a un peggioramento degli effetti negativi del clima attuale e del clima futuro previsto su sé stessa o sulle persone, sulla natura o sugli attivi;</w:t>
      </w:r>
    </w:p>
    <w:p w:rsidRPr="00BC7C5E" w:rsidR="00387A85" w:rsidP="00BC7C5E" w:rsidRDefault="00387A85" w14:paraId="483511E5"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all’uso sostenibile e alla protezione delle acque e delle risorse marine, in quanto le attività non nuocciono:</w:t>
      </w:r>
    </w:p>
    <w:p w:rsidRPr="00BC7C5E" w:rsidR="00387A85" w:rsidP="00BC7C5E" w:rsidRDefault="00387A85" w14:paraId="7D5275E9" w14:textId="77777777">
      <w:pPr>
        <w:pStyle w:val="Paragrafoelenco"/>
        <w:numPr>
          <w:ilvl w:val="0"/>
          <w:numId w:val="2"/>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 buono stato o al buon potenziale ecologico di corpi idrici, comprese le acque di superficie e sotterranee; o</w:t>
      </w:r>
    </w:p>
    <w:p w:rsidRPr="00BC7C5E" w:rsidR="00387A85" w:rsidP="00BC7C5E" w:rsidRDefault="00387A85" w14:paraId="7D6586A0" w14:textId="77777777">
      <w:pPr>
        <w:pStyle w:val="Paragrafoelenco"/>
        <w:numPr>
          <w:ilvl w:val="0"/>
          <w:numId w:val="2"/>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 buono stato ecologico delle acque marine;</w:t>
      </w:r>
    </w:p>
    <w:p w:rsidRPr="00BC7C5E" w:rsidR="00387A85" w:rsidP="00BC7C5E" w:rsidRDefault="00387A85" w14:paraId="5750FBBD"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all’economia circolare, compresi la prevenzione e il riciclaggio dei rifiuti, in quanto:</w:t>
      </w:r>
    </w:p>
    <w:p w:rsidRPr="00BC7C5E" w:rsidR="00387A85" w:rsidP="00BC7C5E" w:rsidRDefault="00387A85" w14:paraId="7B47B929" w14:textId="77777777">
      <w:pPr>
        <w:pStyle w:val="Paragrafoelenco"/>
        <w:numPr>
          <w:ilvl w:val="1"/>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le attività non conducono a inefficienze significative nell’uso dei materiali o nell’uso diretto o indiretto di risorse naturali quali le fonti energetiche non rinnovabili, le materie prime, le risorse idriche e il suolo, in una o più fasi del ciclo di vita dei prodotti, anche in termini di durabilità, riparabilità, possibilità di miglioramento, riutilizzabilità o riciclabilità dei prodotti;</w:t>
      </w:r>
    </w:p>
    <w:p w:rsidRPr="00BC7C5E" w:rsidR="00387A85" w:rsidP="00BC7C5E" w:rsidRDefault="00387A85" w14:paraId="1A6EA3E5" w14:textId="77777777">
      <w:pPr>
        <w:pStyle w:val="Paragrafoelenco"/>
        <w:numPr>
          <w:ilvl w:val="1"/>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le attività non comportano un aumento significativo della produzione, dell’incenerimento o dello smaltimento dei rifiuti, ad eccezione dell’incenerimento di rifiuti pericolosi non riciclabili; o</w:t>
      </w:r>
    </w:p>
    <w:p w:rsidRPr="00BC7C5E" w:rsidR="007303A3" w:rsidP="00BC7C5E" w:rsidRDefault="00387A85" w14:paraId="2FF44958" w14:textId="219240D7">
      <w:pPr>
        <w:pStyle w:val="Paragrafoelenco"/>
        <w:numPr>
          <w:ilvl w:val="1"/>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lo smaltimento a lungo termine dei rifiuti non potrebbe causare un danno significativo e a lungo termine all’ambiente;</w:t>
      </w:r>
    </w:p>
    <w:p w:rsidRPr="00BC7C5E" w:rsidR="00387A85" w:rsidP="00BC7C5E" w:rsidRDefault="00387A85" w14:paraId="0F19F2A6"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alla prevenzione e alla riduzione dell’inquinamento, in quanto le attività non comportano un aumento significativo delle emissioni di sostanze inquinanti nell’aria, nell’acqua o nel suolo rispetto alla situazione esistente prima del suo avvio; o</w:t>
      </w:r>
    </w:p>
    <w:p w:rsidRPr="00BC7C5E" w:rsidR="00C943F1" w:rsidP="00BC7C5E" w:rsidRDefault="00387A85" w14:paraId="3CD5F212" w14:textId="77777777">
      <w:pPr>
        <w:pStyle w:val="Paragrafoelenco"/>
        <w:numPr>
          <w:ilvl w:val="0"/>
          <w:numId w:val="1"/>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alla protezione e al ripristino della biodiversità e degli ecosistemi, in quanto le attività:</w:t>
      </w:r>
    </w:p>
    <w:p w:rsidRPr="00BC7C5E" w:rsidR="00C943F1" w:rsidP="00BC7C5E" w:rsidRDefault="00387A85" w14:paraId="5689BACA" w14:textId="77777777">
      <w:pPr>
        <w:pStyle w:val="Paragrafoelenco"/>
        <w:numPr>
          <w:ilvl w:val="0"/>
          <w:numId w:val="5"/>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 xml:space="preserve">non nuocciono in misura significativa alla buona condizione e alla resilienza degli ecosistemi; </w:t>
      </w:r>
      <w:r w:rsidRPr="00BC7C5E" w:rsidR="00C943F1">
        <w:rPr>
          <w:rFonts w:ascii="Times New Roman" w:hAnsi="Times New Roman" w:cs="Times New Roman"/>
          <w:sz w:val="24"/>
          <w:szCs w:val="24"/>
        </w:rPr>
        <w:t>o</w:t>
      </w:r>
    </w:p>
    <w:p w:rsidRPr="00686B5E" w:rsidR="00387A85" w:rsidP="00BC7C5E" w:rsidRDefault="00387A85" w14:paraId="48591B93" w14:textId="499255EA">
      <w:pPr>
        <w:pStyle w:val="Paragrafoelenco"/>
        <w:numPr>
          <w:ilvl w:val="0"/>
          <w:numId w:val="5"/>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non nuocciono allo stato di conservazione degli habitat e delle specie, comprese quelli di interesse per l’Unione</w:t>
      </w:r>
      <w:r w:rsidRPr="00BC7C5E">
        <w:rPr>
          <w:rStyle w:val="Rimandonotaapidipagina"/>
          <w:rFonts w:ascii="Times New Roman" w:hAnsi="Times New Roman" w:cs="Times New Roman"/>
          <w:sz w:val="24"/>
          <w:szCs w:val="24"/>
        </w:rPr>
        <w:footnoteReference w:id="2"/>
      </w:r>
      <w:r w:rsidRPr="00BC7C5E">
        <w:rPr>
          <w:rFonts w:ascii="Times New Roman" w:hAnsi="Times New Roman" w:cs="Times New Roman"/>
          <w:sz w:val="24"/>
          <w:szCs w:val="24"/>
        </w:rPr>
        <w:t>.</w:t>
      </w:r>
    </w:p>
    <w:p w:rsidR="008129D9" w:rsidP="00BC7C5E" w:rsidRDefault="00387A85" w14:paraId="7F35366B" w14:textId="4F14EBF8" w14:noSpellErr="1">
      <w:pPr>
        <w:spacing w:line="360" w:lineRule="auto"/>
        <w:jc w:val="both"/>
        <w:rPr>
          <w:rFonts w:ascii="Times New Roman" w:hAnsi="Times New Roman" w:cs="Times New Roman"/>
          <w:sz w:val="24"/>
          <w:szCs w:val="24"/>
        </w:rPr>
      </w:pPr>
      <w:r w:rsidRPr="2E66C96D" w:rsidR="00387A85">
        <w:rPr>
          <w:rFonts w:ascii="Times New Roman" w:hAnsi="Times New Roman" w:cs="Times New Roman"/>
          <w:sz w:val="24"/>
          <w:szCs w:val="24"/>
        </w:rPr>
        <w:t>2. Al fine di adempiere alle verifiche di cui al punto 1, sono stat</w:t>
      </w:r>
      <w:r w:rsidRPr="2E66C96D" w:rsidR="007119A4">
        <w:rPr>
          <w:rFonts w:ascii="Times New Roman" w:hAnsi="Times New Roman" w:cs="Times New Roman"/>
          <w:sz w:val="24"/>
          <w:szCs w:val="24"/>
        </w:rPr>
        <w:t>i</w:t>
      </w:r>
      <w:r w:rsidRPr="2E66C96D" w:rsidR="00242051">
        <w:rPr>
          <w:rFonts w:ascii="Times New Roman" w:hAnsi="Times New Roman" w:cs="Times New Roman"/>
          <w:sz w:val="24"/>
          <w:szCs w:val="24"/>
        </w:rPr>
        <w:t xml:space="preserve"> </w:t>
      </w:r>
      <w:r w:rsidRPr="2E66C96D" w:rsidR="009D50BA">
        <w:rPr>
          <w:rFonts w:ascii="Times New Roman" w:hAnsi="Times New Roman" w:cs="Times New Roman"/>
          <w:sz w:val="24"/>
          <w:szCs w:val="24"/>
        </w:rPr>
        <w:t>attestati con esito positivo</w:t>
      </w:r>
      <w:r w:rsidRPr="2E66C96D" w:rsidR="00785806">
        <w:rPr>
          <w:rFonts w:ascii="Times New Roman" w:hAnsi="Times New Roman" w:cs="Times New Roman"/>
          <w:sz w:val="24"/>
          <w:szCs w:val="24"/>
        </w:rPr>
        <w:t xml:space="preserve"> </w:t>
      </w:r>
      <w:r w:rsidRPr="2E66C96D" w:rsidR="007119A4">
        <w:rPr>
          <w:rFonts w:ascii="Times New Roman" w:hAnsi="Times New Roman" w:cs="Times New Roman"/>
          <w:sz w:val="24"/>
          <w:szCs w:val="24"/>
        </w:rPr>
        <w:t xml:space="preserve">i punti di controllo </w:t>
      </w:r>
      <w:r w:rsidRPr="2E66C96D" w:rsidR="00001EDC">
        <w:rPr>
          <w:rFonts w:ascii="Times New Roman" w:hAnsi="Times New Roman" w:cs="Times New Roman"/>
          <w:sz w:val="24"/>
          <w:szCs w:val="24"/>
        </w:rPr>
        <w:t xml:space="preserve">della </w:t>
      </w:r>
      <w:r w:rsidRPr="2E66C96D" w:rsidR="005F4155">
        <w:rPr>
          <w:rFonts w:ascii="Times New Roman" w:hAnsi="Times New Roman" w:cs="Times New Roman"/>
          <w:b w:val="1"/>
          <w:bCs w:val="1"/>
          <w:sz w:val="24"/>
          <w:szCs w:val="24"/>
        </w:rPr>
        <w:t>SCHEDA A - Checklist DNSH</w:t>
      </w:r>
      <w:r w:rsidRPr="2E66C96D" w:rsidR="005F4155">
        <w:rPr>
          <w:rFonts w:ascii="Times New Roman" w:hAnsi="Times New Roman" w:cs="Times New Roman"/>
          <w:b w:val="1"/>
          <w:bCs w:val="1"/>
          <w:sz w:val="24"/>
          <w:szCs w:val="24"/>
        </w:rPr>
        <w:t>, riportata</w:t>
      </w:r>
      <w:r w:rsidRPr="2E66C96D" w:rsidR="00E61C47">
        <w:rPr>
          <w:rFonts w:ascii="Times New Roman" w:hAnsi="Times New Roman" w:cs="Times New Roman"/>
          <w:b w:val="1"/>
          <w:bCs w:val="1"/>
          <w:sz w:val="24"/>
          <w:szCs w:val="24"/>
        </w:rPr>
        <w:t xml:space="preserve"> in </w:t>
      </w:r>
      <w:r w:rsidRPr="2E66C96D" w:rsidR="005F4155">
        <w:rPr>
          <w:rFonts w:ascii="Times New Roman" w:hAnsi="Times New Roman" w:cs="Times New Roman"/>
          <w:b w:val="1"/>
          <w:bCs w:val="1"/>
          <w:sz w:val="24"/>
          <w:szCs w:val="24"/>
        </w:rPr>
        <w:t>all’A</w:t>
      </w:r>
      <w:r w:rsidRPr="2E66C96D" w:rsidR="00001EDC">
        <w:rPr>
          <w:rFonts w:ascii="Times New Roman" w:hAnsi="Times New Roman" w:cs="Times New Roman"/>
          <w:b w:val="1"/>
          <w:bCs w:val="1"/>
          <w:sz w:val="24"/>
          <w:szCs w:val="24"/>
        </w:rPr>
        <w:t>llegat</w:t>
      </w:r>
      <w:r w:rsidRPr="2E66C96D" w:rsidR="005F4155">
        <w:rPr>
          <w:rFonts w:ascii="Times New Roman" w:hAnsi="Times New Roman" w:cs="Times New Roman"/>
          <w:b w:val="1"/>
          <w:bCs w:val="1"/>
          <w:sz w:val="24"/>
          <w:szCs w:val="24"/>
        </w:rPr>
        <w:t>o 1</w:t>
      </w:r>
      <w:r w:rsidRPr="2E66C96D" w:rsidR="005E0A2C">
        <w:rPr>
          <w:rFonts w:ascii="Times New Roman" w:hAnsi="Times New Roman" w:cs="Times New Roman"/>
          <w:b w:val="1"/>
          <w:bCs w:val="1"/>
          <w:sz w:val="24"/>
          <w:szCs w:val="24"/>
        </w:rPr>
        <w:t xml:space="preserve"> </w:t>
      </w:r>
      <w:r w:rsidRPr="2E66C96D" w:rsidR="00001EDC">
        <w:rPr>
          <w:rFonts w:ascii="Times New Roman" w:hAnsi="Times New Roman" w:cs="Times New Roman"/>
          <w:b w:val="1"/>
          <w:bCs w:val="1"/>
          <w:sz w:val="24"/>
          <w:szCs w:val="24"/>
        </w:rPr>
        <w:t xml:space="preserve">al Decreto </w:t>
      </w:r>
      <w:r w:rsidRPr="2E66C96D" w:rsidR="005E0A2C">
        <w:rPr>
          <w:rFonts w:ascii="Times New Roman" w:hAnsi="Times New Roman" w:cs="Times New Roman"/>
          <w:b w:val="1"/>
          <w:bCs w:val="1"/>
          <w:sz w:val="24"/>
          <w:szCs w:val="24"/>
        </w:rPr>
        <w:t xml:space="preserve">53263 </w:t>
      </w:r>
      <w:r w:rsidRPr="2E66C96D" w:rsidR="00786976">
        <w:rPr>
          <w:rFonts w:ascii="Times New Roman" w:hAnsi="Times New Roman" w:cs="Times New Roman"/>
          <w:b w:val="1"/>
          <w:bCs w:val="1"/>
          <w:sz w:val="24"/>
          <w:szCs w:val="24"/>
        </w:rPr>
        <w:t>del 2 febbraio 2023</w:t>
      </w:r>
      <w:r w:rsidRPr="2E66C96D" w:rsidR="00B640BA">
        <w:rPr>
          <w:rFonts w:ascii="Times New Roman" w:hAnsi="Times New Roman" w:cs="Times New Roman"/>
          <w:sz w:val="24"/>
          <w:szCs w:val="24"/>
        </w:rPr>
        <w:t xml:space="preserve">. </w:t>
      </w:r>
    </w:p>
    <w:p w:rsidRPr="00BC7C5E" w:rsidR="00DC1FB1" w:rsidP="00DC1FB1" w:rsidRDefault="00DC1FB1" w14:paraId="5FD807F8" w14:textId="7777777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Tali punti di controllo seguono le </w:t>
      </w:r>
      <w:r w:rsidRPr="00BC7C5E">
        <w:rPr>
          <w:rFonts w:ascii="Times New Roman" w:hAnsi="Times New Roman" w:cs="Times New Roman"/>
          <w:sz w:val="24"/>
          <w:szCs w:val="24"/>
        </w:rPr>
        <w:t>indicazioni contenute nell’Allegato alla Circolare MEF del 13 ottobre 2022, n. 33, denominato “Guida operativa per il rispetto del principio di non arrecare danno significativo all’ambiente (cd. DNSH)” (di seguito “Guida DNSH”)</w:t>
      </w:r>
      <w:r>
        <w:rPr>
          <w:rFonts w:ascii="Times New Roman" w:hAnsi="Times New Roman" w:cs="Times New Roman"/>
          <w:sz w:val="24"/>
          <w:szCs w:val="24"/>
        </w:rPr>
        <w:t>.</w:t>
      </w:r>
    </w:p>
    <w:p w:rsidR="003556EA" w:rsidP="009247CB" w:rsidRDefault="003556EA" w14:paraId="77096402" w14:textId="16E56EAB" w14:noSpellErr="1">
      <w:pPr>
        <w:spacing w:line="360" w:lineRule="auto"/>
        <w:jc w:val="both"/>
        <w:rPr>
          <w:rFonts w:ascii="Times New Roman" w:hAnsi="Times New Roman" w:cs="Times New Roman"/>
          <w:sz w:val="24"/>
          <w:szCs w:val="24"/>
        </w:rPr>
      </w:pPr>
      <w:r w:rsidRPr="2E66C96D" w:rsidR="003556EA">
        <w:rPr>
          <w:rFonts w:ascii="Times New Roman" w:hAnsi="Times New Roman" w:cs="Times New Roman"/>
          <w:sz w:val="24"/>
          <w:szCs w:val="24"/>
        </w:rPr>
        <w:t xml:space="preserve">3. </w:t>
      </w:r>
      <w:r w:rsidRPr="2E66C96D" w:rsidR="003556EA">
        <w:rPr>
          <w:rFonts w:ascii="Times New Roman" w:hAnsi="Times New Roman" w:cs="Times New Roman"/>
          <w:sz w:val="24"/>
          <w:szCs w:val="24"/>
        </w:rPr>
        <w:t xml:space="preserve">Di aver provveduto alla conservazione </w:t>
      </w:r>
      <w:r w:rsidRPr="2E66C96D" w:rsidR="4D12BBD5">
        <w:rPr>
          <w:rFonts w:ascii="Times New Roman" w:hAnsi="Times New Roman" w:cs="Times New Roman"/>
          <w:sz w:val="24"/>
          <w:szCs w:val="24"/>
        </w:rPr>
        <w:t>de</w:t>
      </w:r>
      <w:r w:rsidRPr="2E66C96D" w:rsidR="002B20C0">
        <w:rPr>
          <w:rFonts w:ascii="Times New Roman" w:hAnsi="Times New Roman" w:cs="Times New Roman"/>
          <w:sz w:val="24"/>
          <w:szCs w:val="24"/>
        </w:rPr>
        <w:t>gli atti comprova</w:t>
      </w:r>
      <w:r w:rsidRPr="2E66C96D" w:rsidR="3840A3BB">
        <w:rPr>
          <w:rFonts w:ascii="Times New Roman" w:hAnsi="Times New Roman" w:cs="Times New Roman"/>
          <w:sz w:val="24"/>
          <w:szCs w:val="24"/>
        </w:rPr>
        <w:t>nti</w:t>
      </w:r>
      <w:r w:rsidRPr="2E66C96D" w:rsidR="002B20C0">
        <w:rPr>
          <w:rFonts w:ascii="Times New Roman" w:hAnsi="Times New Roman" w:cs="Times New Roman"/>
          <w:sz w:val="24"/>
          <w:szCs w:val="24"/>
        </w:rPr>
        <w:t xml:space="preserve"> le</w:t>
      </w:r>
      <w:r w:rsidRPr="2E66C96D" w:rsidR="009247CB">
        <w:rPr>
          <w:rFonts w:ascii="Times New Roman" w:hAnsi="Times New Roman" w:cs="Times New Roman"/>
          <w:sz w:val="24"/>
          <w:szCs w:val="24"/>
        </w:rPr>
        <w:t xml:space="preserve"> </w:t>
      </w:r>
      <w:r w:rsidRPr="2E66C96D" w:rsidR="002B20C0">
        <w:rPr>
          <w:rFonts w:ascii="Times New Roman" w:hAnsi="Times New Roman" w:cs="Times New Roman"/>
          <w:sz w:val="24"/>
          <w:szCs w:val="24"/>
        </w:rPr>
        <w:t>attività svolte</w:t>
      </w:r>
      <w:r w:rsidRPr="2E66C96D" w:rsidR="002978D9">
        <w:rPr>
          <w:rFonts w:ascii="Times New Roman" w:hAnsi="Times New Roman" w:cs="Times New Roman"/>
          <w:sz w:val="24"/>
          <w:szCs w:val="24"/>
        </w:rPr>
        <w:t>, al fine di renderl</w:t>
      </w:r>
      <w:r w:rsidRPr="2E66C96D" w:rsidR="670CF32B">
        <w:rPr>
          <w:rFonts w:ascii="Times New Roman" w:hAnsi="Times New Roman" w:cs="Times New Roman"/>
          <w:sz w:val="24"/>
          <w:szCs w:val="24"/>
        </w:rPr>
        <w:t>i</w:t>
      </w:r>
      <w:r w:rsidRPr="2E66C96D" w:rsidR="002978D9">
        <w:rPr>
          <w:rFonts w:ascii="Times New Roman" w:hAnsi="Times New Roman" w:cs="Times New Roman"/>
          <w:sz w:val="24"/>
          <w:szCs w:val="24"/>
        </w:rPr>
        <w:t xml:space="preserve"> disponibil</w:t>
      </w:r>
      <w:r w:rsidRPr="2E66C96D" w:rsidR="6646FCC0">
        <w:rPr>
          <w:rFonts w:ascii="Times New Roman" w:hAnsi="Times New Roman" w:cs="Times New Roman"/>
          <w:sz w:val="24"/>
          <w:szCs w:val="24"/>
        </w:rPr>
        <w:t>i</w:t>
      </w:r>
      <w:r w:rsidRPr="2E66C96D" w:rsidR="002978D9">
        <w:rPr>
          <w:rFonts w:ascii="Times New Roman" w:hAnsi="Times New Roman" w:cs="Times New Roman"/>
          <w:sz w:val="24"/>
          <w:szCs w:val="24"/>
        </w:rPr>
        <w:t xml:space="preserve"> </w:t>
      </w:r>
      <w:r w:rsidRPr="2E66C96D" w:rsidR="009247CB">
        <w:rPr>
          <w:rFonts w:ascii="Times New Roman" w:hAnsi="Times New Roman" w:cs="Times New Roman"/>
          <w:sz w:val="24"/>
          <w:szCs w:val="24"/>
        </w:rPr>
        <w:t>alle</w:t>
      </w:r>
      <w:r w:rsidRPr="2E66C96D" w:rsidR="002B20C0">
        <w:rPr>
          <w:rFonts w:ascii="Times New Roman" w:hAnsi="Times New Roman" w:cs="Times New Roman"/>
          <w:sz w:val="24"/>
          <w:szCs w:val="24"/>
        </w:rPr>
        <w:t xml:space="preserve"> richiest</w:t>
      </w:r>
      <w:r w:rsidRPr="2E66C96D" w:rsidR="009247CB">
        <w:rPr>
          <w:rFonts w:ascii="Times New Roman" w:hAnsi="Times New Roman" w:cs="Times New Roman"/>
          <w:sz w:val="24"/>
          <w:szCs w:val="24"/>
        </w:rPr>
        <w:t>e</w:t>
      </w:r>
      <w:r w:rsidRPr="2E66C96D" w:rsidR="002B20C0">
        <w:rPr>
          <w:rFonts w:ascii="Times New Roman" w:hAnsi="Times New Roman" w:cs="Times New Roman"/>
          <w:sz w:val="24"/>
          <w:szCs w:val="24"/>
        </w:rPr>
        <w:t xml:space="preserve"> dell’Amministrazione centrale titolare di intervento</w:t>
      </w:r>
      <w:r w:rsidRPr="2E66C96D" w:rsidR="007377CC">
        <w:rPr>
          <w:rFonts w:ascii="Times New Roman" w:hAnsi="Times New Roman" w:cs="Times New Roman"/>
          <w:sz w:val="24"/>
          <w:szCs w:val="24"/>
        </w:rPr>
        <w:t xml:space="preserve">, così come </w:t>
      </w:r>
      <w:r w:rsidRPr="2E66C96D" w:rsidR="00253CDC">
        <w:rPr>
          <w:rFonts w:ascii="Times New Roman" w:hAnsi="Times New Roman" w:cs="Times New Roman"/>
          <w:sz w:val="24"/>
          <w:szCs w:val="24"/>
        </w:rPr>
        <w:t xml:space="preserve">definito all’interno della </w:t>
      </w:r>
      <w:r w:rsidRPr="2E66C96D" w:rsidR="00101CFA">
        <w:rPr>
          <w:rFonts w:ascii="Times New Roman" w:hAnsi="Times New Roman" w:cs="Times New Roman"/>
          <w:sz w:val="24"/>
          <w:szCs w:val="24"/>
        </w:rPr>
        <w:t>Sezione XIII</w:t>
      </w:r>
      <w:r w:rsidRPr="2E66C96D" w:rsidR="00DC1FB1">
        <w:rPr>
          <w:rFonts w:ascii="Times New Roman" w:hAnsi="Times New Roman" w:cs="Times New Roman"/>
          <w:sz w:val="24"/>
          <w:szCs w:val="24"/>
        </w:rPr>
        <w:t xml:space="preserve"> del Decreto 53263 del 2 febbraio 2023.</w:t>
      </w:r>
    </w:p>
    <w:p w:rsidRPr="00BC7C5E" w:rsidR="0079663F" w:rsidP="00BC7C5E" w:rsidRDefault="00DC1FB1" w14:paraId="69A45A06" w14:textId="36C49024">
      <w:pPr>
        <w:spacing w:line="360" w:lineRule="auto"/>
        <w:jc w:val="both"/>
        <w:rPr>
          <w:rFonts w:ascii="Times New Roman" w:hAnsi="Times New Roman" w:cs="Times New Roman"/>
          <w:sz w:val="24"/>
          <w:szCs w:val="24"/>
        </w:rPr>
      </w:pPr>
      <w:r>
        <w:rPr>
          <w:rFonts w:ascii="Times New Roman" w:hAnsi="Times New Roman" w:cs="Times New Roman"/>
          <w:sz w:val="24"/>
          <w:szCs w:val="24"/>
        </w:rPr>
        <w:t>4</w:t>
      </w:r>
      <w:r w:rsidRPr="00BC7C5E" w:rsidR="00387A85">
        <w:rPr>
          <w:rFonts w:ascii="Times New Roman" w:hAnsi="Times New Roman" w:cs="Times New Roman"/>
          <w:sz w:val="24"/>
          <w:szCs w:val="24"/>
        </w:rPr>
        <w:t>. Le attività svolte non prevedono le seguenti attività</w:t>
      </w:r>
      <w:r w:rsidRPr="00BC7C5E" w:rsidR="0079663F">
        <w:rPr>
          <w:rFonts w:ascii="Times New Roman" w:hAnsi="Times New Roman" w:cs="Times New Roman"/>
          <w:sz w:val="24"/>
          <w:szCs w:val="24"/>
        </w:rPr>
        <w:t xml:space="preserve">, </w:t>
      </w:r>
      <w:r w:rsidRPr="00BC7C5E" w:rsidR="00387A85">
        <w:rPr>
          <w:rFonts w:ascii="Times New Roman" w:hAnsi="Times New Roman" w:cs="Times New Roman"/>
          <w:sz w:val="24"/>
          <w:szCs w:val="24"/>
        </w:rPr>
        <w:t>in conformità alla Comunicazione della Commissione UE 2021/C 58/01 “Orientamenti tecnici sull’applicazione del principio DNSH”:</w:t>
      </w:r>
    </w:p>
    <w:p w:rsidRPr="00BC7C5E" w:rsidR="0079663F" w:rsidP="00BC7C5E" w:rsidRDefault="00387A85" w14:paraId="4CE8A2EB" w14:textId="77777777">
      <w:pPr>
        <w:pStyle w:val="Paragrafoelenco"/>
        <w:numPr>
          <w:ilvl w:val="0"/>
          <w:numId w:val="6"/>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attività connesse ai</w:t>
      </w:r>
      <w:r w:rsidRPr="00BC7C5E">
        <w:rPr>
          <w:rFonts w:ascii="Times New Roman" w:hAnsi="Times New Roman" w:cs="Times New Roman"/>
          <w:b/>
          <w:bCs/>
          <w:sz w:val="24"/>
          <w:szCs w:val="24"/>
        </w:rPr>
        <w:t xml:space="preserve"> combustibili fossili</w:t>
      </w:r>
      <w:r w:rsidRPr="00BC7C5E">
        <w:rPr>
          <w:rFonts w:ascii="Times New Roman" w:hAnsi="Times New Roman" w:cs="Times New Roman"/>
          <w:sz w:val="24"/>
          <w:szCs w:val="24"/>
        </w:rPr>
        <w:t>, compreso l’uso a valle;</w:t>
      </w:r>
    </w:p>
    <w:p w:rsidRPr="00BC7C5E" w:rsidR="0079663F" w:rsidP="00BC7C5E" w:rsidRDefault="00387A85" w14:paraId="00B6A0FD" w14:textId="77777777">
      <w:pPr>
        <w:pStyle w:val="Paragrafoelenco"/>
        <w:numPr>
          <w:ilvl w:val="0"/>
          <w:numId w:val="6"/>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 xml:space="preserve">attività nell’ambito del sistema di </w:t>
      </w:r>
      <w:r w:rsidRPr="00BC7C5E">
        <w:rPr>
          <w:rFonts w:ascii="Times New Roman" w:hAnsi="Times New Roman" w:cs="Times New Roman"/>
          <w:b/>
          <w:bCs/>
          <w:sz w:val="24"/>
          <w:szCs w:val="24"/>
        </w:rPr>
        <w:t>scambio di quote di emissione dell’UE (ETS)</w:t>
      </w:r>
      <w:r w:rsidRPr="00BC7C5E">
        <w:rPr>
          <w:rFonts w:ascii="Times New Roman" w:hAnsi="Times New Roman" w:cs="Times New Roman"/>
          <w:sz w:val="24"/>
          <w:szCs w:val="24"/>
        </w:rPr>
        <w:t xml:space="preserve"> che generano emissioni di gas a effetto serra previste non inferiori ai pertinenti parametri di riferimento;</w:t>
      </w:r>
    </w:p>
    <w:p w:rsidRPr="00BC7C5E" w:rsidR="0079663F" w:rsidP="00BC7C5E" w:rsidRDefault="00387A85" w14:paraId="5DC32687" w14:textId="283C5913">
      <w:pPr>
        <w:pStyle w:val="Paragrafoelenco"/>
        <w:numPr>
          <w:ilvl w:val="0"/>
          <w:numId w:val="6"/>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 xml:space="preserve">attività connesse alle </w:t>
      </w:r>
      <w:r w:rsidRPr="00BC7C5E">
        <w:rPr>
          <w:rFonts w:ascii="Times New Roman" w:hAnsi="Times New Roman" w:cs="Times New Roman"/>
          <w:b/>
          <w:bCs/>
          <w:sz w:val="24"/>
          <w:szCs w:val="24"/>
        </w:rPr>
        <w:t>discariche</w:t>
      </w:r>
      <w:r w:rsidRPr="00BC7C5E">
        <w:rPr>
          <w:rFonts w:ascii="Times New Roman" w:hAnsi="Times New Roman" w:cs="Times New Roman"/>
          <w:sz w:val="24"/>
          <w:szCs w:val="24"/>
        </w:rPr>
        <w:t xml:space="preserve"> di rifiuti</w:t>
      </w:r>
      <w:r w:rsidRPr="00BC7C5E" w:rsidR="0024220F">
        <w:rPr>
          <w:rFonts w:ascii="Times New Roman" w:hAnsi="Times New Roman" w:cs="Times New Roman"/>
          <w:sz w:val="24"/>
          <w:szCs w:val="24"/>
        </w:rPr>
        <w:t>,</w:t>
      </w:r>
      <w:r w:rsidRPr="00BC7C5E">
        <w:rPr>
          <w:rFonts w:ascii="Times New Roman" w:hAnsi="Times New Roman" w:cs="Times New Roman"/>
          <w:sz w:val="24"/>
          <w:szCs w:val="24"/>
        </w:rPr>
        <w:t xml:space="preserve"> agli </w:t>
      </w:r>
      <w:r w:rsidRPr="00BC7C5E">
        <w:rPr>
          <w:rFonts w:ascii="Times New Roman" w:hAnsi="Times New Roman" w:cs="Times New Roman"/>
          <w:b/>
          <w:bCs/>
          <w:sz w:val="24"/>
          <w:szCs w:val="24"/>
        </w:rPr>
        <w:t>inc</w:t>
      </w:r>
      <w:r w:rsidRPr="00BC7C5E" w:rsidR="7E1C1880">
        <w:rPr>
          <w:rFonts w:ascii="Times New Roman" w:hAnsi="Times New Roman" w:cs="Times New Roman"/>
          <w:b/>
          <w:bCs/>
          <w:sz w:val="24"/>
          <w:szCs w:val="24"/>
        </w:rPr>
        <w:t>e</w:t>
      </w:r>
      <w:r w:rsidRPr="00BC7C5E">
        <w:rPr>
          <w:rFonts w:ascii="Times New Roman" w:hAnsi="Times New Roman" w:cs="Times New Roman"/>
          <w:b/>
          <w:bCs/>
          <w:sz w:val="24"/>
          <w:szCs w:val="24"/>
        </w:rPr>
        <w:t>neritori</w:t>
      </w:r>
      <w:r w:rsidRPr="00BC7C5E">
        <w:rPr>
          <w:rFonts w:ascii="Times New Roman" w:hAnsi="Times New Roman" w:cs="Times New Roman"/>
          <w:sz w:val="24"/>
          <w:szCs w:val="24"/>
        </w:rPr>
        <w:t xml:space="preserve"> e agli impianti di </w:t>
      </w:r>
      <w:r w:rsidRPr="00BC7C5E">
        <w:rPr>
          <w:rFonts w:ascii="Times New Roman" w:hAnsi="Times New Roman" w:cs="Times New Roman"/>
          <w:b/>
          <w:bCs/>
          <w:sz w:val="24"/>
          <w:szCs w:val="24"/>
        </w:rPr>
        <w:t>trattamento meccanico biologico</w:t>
      </w:r>
      <w:r w:rsidRPr="00BC7C5E">
        <w:rPr>
          <w:rFonts w:ascii="Times New Roman" w:hAnsi="Times New Roman" w:cs="Times New Roman"/>
          <w:sz w:val="24"/>
          <w:szCs w:val="24"/>
        </w:rPr>
        <w:t>;</w:t>
      </w:r>
    </w:p>
    <w:p w:rsidRPr="00BC7C5E" w:rsidR="00387A85" w:rsidP="00BC7C5E" w:rsidRDefault="00387A85" w14:paraId="1688E717" w14:textId="267E7E61">
      <w:pPr>
        <w:pStyle w:val="Paragrafoelenco"/>
        <w:numPr>
          <w:ilvl w:val="0"/>
          <w:numId w:val="6"/>
        </w:numPr>
        <w:spacing w:line="360" w:lineRule="auto"/>
        <w:jc w:val="both"/>
        <w:rPr>
          <w:rFonts w:ascii="Times New Roman" w:hAnsi="Times New Roman" w:cs="Times New Roman"/>
          <w:sz w:val="24"/>
          <w:szCs w:val="24"/>
        </w:rPr>
      </w:pPr>
      <w:r w:rsidRPr="00BC7C5E">
        <w:rPr>
          <w:rFonts w:ascii="Times New Roman" w:hAnsi="Times New Roman" w:cs="Times New Roman"/>
          <w:sz w:val="24"/>
          <w:szCs w:val="24"/>
        </w:rPr>
        <w:t xml:space="preserve">attività nel cui ambito lo </w:t>
      </w:r>
      <w:r w:rsidRPr="00BC7C5E">
        <w:rPr>
          <w:rFonts w:ascii="Times New Roman" w:hAnsi="Times New Roman" w:cs="Times New Roman"/>
          <w:b/>
          <w:bCs/>
          <w:sz w:val="24"/>
          <w:szCs w:val="24"/>
        </w:rPr>
        <w:t>smaltimento a lungo termine dei rifiuti</w:t>
      </w:r>
      <w:r w:rsidRPr="00BC7C5E">
        <w:rPr>
          <w:rFonts w:ascii="Times New Roman" w:hAnsi="Times New Roman" w:cs="Times New Roman"/>
          <w:sz w:val="24"/>
          <w:szCs w:val="24"/>
        </w:rPr>
        <w:t xml:space="preserve"> potrebbe causare un danno all’ambiente. </w:t>
      </w:r>
    </w:p>
    <w:p w:rsidRPr="00BC7C5E" w:rsidR="00387A85" w:rsidP="00BC7C5E" w:rsidRDefault="004021E5" w14:paraId="6902C005" w14:textId="5402EC16">
      <w:pPr>
        <w:spacing w:line="360" w:lineRule="auto"/>
        <w:jc w:val="both"/>
        <w:rPr>
          <w:rFonts w:ascii="Times New Roman" w:hAnsi="Times New Roman" w:cs="Times New Roman"/>
          <w:sz w:val="24"/>
          <w:szCs w:val="24"/>
        </w:rPr>
      </w:pPr>
      <w:r>
        <w:rPr>
          <w:rFonts w:ascii="Times New Roman" w:hAnsi="Times New Roman" w:cs="Times New Roman"/>
          <w:sz w:val="24"/>
          <w:szCs w:val="24"/>
        </w:rPr>
        <w:t>5</w:t>
      </w:r>
      <w:r w:rsidRPr="00BC7C5E" w:rsidR="00387A85">
        <w:rPr>
          <w:rFonts w:ascii="Times New Roman" w:hAnsi="Times New Roman" w:cs="Times New Roman"/>
          <w:sz w:val="24"/>
          <w:szCs w:val="24"/>
        </w:rPr>
        <w:t>. Le attività svolte sono conformi alla pertinente normativa ambientale dell’UE e nazionale;</w:t>
      </w:r>
    </w:p>
    <w:p w:rsidRPr="00BC7C5E" w:rsidR="00387A85" w:rsidP="00BC7C5E" w:rsidRDefault="004021E5" w14:paraId="04FB7357" w14:textId="06CD888A">
      <w:pPr>
        <w:spacing w:line="360" w:lineRule="auto"/>
        <w:jc w:val="both"/>
        <w:rPr>
          <w:rFonts w:ascii="Times New Roman" w:hAnsi="Times New Roman" w:cs="Times New Roman"/>
          <w:sz w:val="24"/>
          <w:szCs w:val="24"/>
        </w:rPr>
      </w:pPr>
      <w:r>
        <w:rPr>
          <w:rFonts w:ascii="Times New Roman" w:hAnsi="Times New Roman" w:cs="Times New Roman"/>
          <w:sz w:val="24"/>
          <w:szCs w:val="24"/>
        </w:rPr>
        <w:t>6</w:t>
      </w:r>
      <w:r w:rsidRPr="00BC7C5E" w:rsidR="00387A85">
        <w:rPr>
          <w:rFonts w:ascii="Times New Roman" w:hAnsi="Times New Roman" w:cs="Times New Roman"/>
          <w:sz w:val="24"/>
          <w:szCs w:val="24"/>
        </w:rPr>
        <w:t xml:space="preserve">. Ha rispettato le indicazioni previste dalla legislazione nazionale applicabile, ivi comprese quelle previste dal Codice dell'ambiente (Decreto Legislativo 3 aprile 2006, n. 152 e </w:t>
      </w:r>
      <w:proofErr w:type="spellStart"/>
      <w:r w:rsidRPr="00BC7C5E" w:rsidR="00387A85">
        <w:rPr>
          <w:rFonts w:ascii="Times New Roman" w:hAnsi="Times New Roman" w:cs="Times New Roman"/>
          <w:sz w:val="24"/>
          <w:szCs w:val="24"/>
        </w:rPr>
        <w:t>ss.mm.ii</w:t>
      </w:r>
      <w:proofErr w:type="spellEnd"/>
      <w:r w:rsidRPr="00BC7C5E" w:rsidR="00387A85">
        <w:rPr>
          <w:rFonts w:ascii="Times New Roman" w:hAnsi="Times New Roman" w:cs="Times New Roman"/>
          <w:sz w:val="24"/>
          <w:szCs w:val="24"/>
        </w:rPr>
        <w:t>.), inclusa l’</w:t>
      </w:r>
      <w:r w:rsidRPr="00E63B62" w:rsidR="00387A85">
        <w:rPr>
          <w:rFonts w:ascii="Times New Roman" w:hAnsi="Times New Roman" w:cs="Times New Roman"/>
          <w:b/>
          <w:bCs/>
          <w:sz w:val="24"/>
          <w:szCs w:val="24"/>
          <w:u w:val="single"/>
        </w:rPr>
        <w:t>eventuale</w:t>
      </w:r>
      <w:r w:rsidRPr="00BC7C5E" w:rsidR="00387A85">
        <w:rPr>
          <w:rFonts w:ascii="Times New Roman" w:hAnsi="Times New Roman" w:cs="Times New Roman"/>
          <w:sz w:val="24"/>
          <w:szCs w:val="24"/>
        </w:rPr>
        <w:t xml:space="preserve"> necessità di sottoporre le attività progettuali pertinenti agli adempimenti previsti dalla normativa vigente tra le quali la Valutazione di impatto ambientale (VIA), l’Autorizzazione integrata Ambientale (AIA) e l’Autorizzazione Unica Ambientale (AUA);</w:t>
      </w:r>
    </w:p>
    <w:p w:rsidRPr="009A65C8" w:rsidR="009A65C8" w:rsidP="009A65C8" w:rsidRDefault="004021E5" w14:paraId="1EA45974" w14:textId="778EF60C">
      <w:pPr>
        <w:spacing w:line="360" w:lineRule="auto"/>
        <w:jc w:val="both"/>
        <w:rPr>
          <w:rFonts w:ascii="Times New Roman" w:hAnsi="Times New Roman" w:cs="Times New Roman"/>
          <w:sz w:val="24"/>
          <w:szCs w:val="24"/>
        </w:rPr>
      </w:pPr>
      <w:r>
        <w:rPr>
          <w:rFonts w:ascii="Times New Roman" w:hAnsi="Times New Roman" w:cs="Times New Roman"/>
          <w:sz w:val="24"/>
          <w:szCs w:val="24"/>
        </w:rPr>
        <w:t>7</w:t>
      </w:r>
      <w:r w:rsidRPr="00BC7C5E" w:rsidR="00387A85">
        <w:rPr>
          <w:rFonts w:ascii="Times New Roman" w:hAnsi="Times New Roman" w:cs="Times New Roman"/>
          <w:sz w:val="24"/>
          <w:szCs w:val="24"/>
        </w:rPr>
        <w:t xml:space="preserve">. </w:t>
      </w:r>
      <w:r w:rsidR="00BA7A38">
        <w:rPr>
          <w:rFonts w:ascii="Times New Roman" w:hAnsi="Times New Roman" w:cs="Times New Roman"/>
          <w:sz w:val="24"/>
          <w:szCs w:val="24"/>
        </w:rPr>
        <w:t>N</w:t>
      </w:r>
      <w:r w:rsidRPr="00BC7C5E" w:rsidR="00387A85">
        <w:rPr>
          <w:rFonts w:ascii="Times New Roman" w:hAnsi="Times New Roman" w:cs="Times New Roman"/>
          <w:sz w:val="24"/>
          <w:szCs w:val="24"/>
        </w:rPr>
        <w:t xml:space="preserve">ell'ambito delle procedure di selezione ed esecuzione </w:t>
      </w:r>
      <w:r w:rsidR="00B20CBE">
        <w:rPr>
          <w:rFonts w:ascii="Times New Roman" w:hAnsi="Times New Roman" w:cs="Times New Roman"/>
          <w:sz w:val="24"/>
          <w:szCs w:val="24"/>
        </w:rPr>
        <w:t>dei progetti</w:t>
      </w:r>
      <w:r w:rsidRPr="00BC7C5E" w:rsidR="00387A85">
        <w:rPr>
          <w:rFonts w:ascii="Times New Roman" w:hAnsi="Times New Roman" w:cs="Times New Roman"/>
          <w:sz w:val="24"/>
          <w:szCs w:val="24"/>
        </w:rPr>
        <w:t xml:space="preserve">, </w:t>
      </w:r>
      <w:r w:rsidR="00BA7A38">
        <w:rPr>
          <w:rFonts w:ascii="Times New Roman" w:hAnsi="Times New Roman" w:cs="Times New Roman"/>
          <w:sz w:val="24"/>
          <w:szCs w:val="24"/>
        </w:rPr>
        <w:t>h</w:t>
      </w:r>
      <w:r w:rsidRPr="00BC7C5E" w:rsidR="00BA7A38">
        <w:rPr>
          <w:rFonts w:ascii="Times New Roman" w:hAnsi="Times New Roman" w:cs="Times New Roman"/>
          <w:sz w:val="24"/>
          <w:szCs w:val="24"/>
        </w:rPr>
        <w:t xml:space="preserve">a indirizzato </w:t>
      </w:r>
      <w:r w:rsidR="00B20CBE">
        <w:rPr>
          <w:rFonts w:ascii="Times New Roman" w:hAnsi="Times New Roman" w:cs="Times New Roman"/>
          <w:sz w:val="24"/>
          <w:szCs w:val="24"/>
        </w:rPr>
        <w:t xml:space="preserve">le imprese </w:t>
      </w:r>
      <w:r w:rsidR="00E4779E">
        <w:rPr>
          <w:rFonts w:ascii="Times New Roman" w:hAnsi="Times New Roman" w:cs="Times New Roman"/>
          <w:sz w:val="24"/>
          <w:szCs w:val="24"/>
        </w:rPr>
        <w:t xml:space="preserve">partecipanti e </w:t>
      </w:r>
      <w:r w:rsidR="00B20CBE">
        <w:rPr>
          <w:rFonts w:ascii="Times New Roman" w:hAnsi="Times New Roman" w:cs="Times New Roman"/>
          <w:sz w:val="24"/>
          <w:szCs w:val="24"/>
        </w:rPr>
        <w:t xml:space="preserve">beneficiarie </w:t>
      </w:r>
      <w:r w:rsidRPr="00BC7C5E" w:rsidR="00387A85">
        <w:rPr>
          <w:rFonts w:ascii="Times New Roman" w:hAnsi="Times New Roman" w:cs="Times New Roman"/>
          <w:sz w:val="24"/>
          <w:szCs w:val="24"/>
        </w:rPr>
        <w:t xml:space="preserve">alla verifica preventiva </w:t>
      </w:r>
      <w:r w:rsidR="00E4779E">
        <w:rPr>
          <w:rFonts w:ascii="Times New Roman" w:hAnsi="Times New Roman" w:cs="Times New Roman"/>
          <w:sz w:val="24"/>
          <w:szCs w:val="24"/>
        </w:rPr>
        <w:t>dei criteri</w:t>
      </w:r>
      <w:r w:rsidR="00661A28">
        <w:rPr>
          <w:rFonts w:ascii="Times New Roman" w:hAnsi="Times New Roman" w:cs="Times New Roman"/>
          <w:sz w:val="24"/>
          <w:szCs w:val="24"/>
        </w:rPr>
        <w:t xml:space="preserve"> contenuti nella </w:t>
      </w:r>
      <w:r w:rsidRPr="00661A28" w:rsidR="00661A28">
        <w:rPr>
          <w:rFonts w:ascii="Times New Roman" w:hAnsi="Times New Roman" w:cs="Times New Roman"/>
          <w:b/>
          <w:bCs/>
          <w:sz w:val="24"/>
          <w:szCs w:val="24"/>
        </w:rPr>
        <w:t>SCHEDA A – Checklist DNSH</w:t>
      </w:r>
      <w:r w:rsidR="00777AD7">
        <w:rPr>
          <w:rFonts w:ascii="Times New Roman" w:hAnsi="Times New Roman" w:cs="Times New Roman"/>
          <w:b/>
          <w:bCs/>
          <w:sz w:val="24"/>
          <w:szCs w:val="24"/>
        </w:rPr>
        <w:t xml:space="preserve"> </w:t>
      </w:r>
      <w:r w:rsidR="00603321">
        <w:rPr>
          <w:rFonts w:ascii="Times New Roman" w:hAnsi="Times New Roman" w:cs="Times New Roman"/>
          <w:sz w:val="24"/>
          <w:szCs w:val="24"/>
        </w:rPr>
        <w:t xml:space="preserve">per </w:t>
      </w:r>
      <w:r w:rsidR="00777AD7">
        <w:rPr>
          <w:rFonts w:ascii="Times New Roman" w:hAnsi="Times New Roman" w:cs="Times New Roman"/>
          <w:sz w:val="24"/>
          <w:szCs w:val="24"/>
        </w:rPr>
        <w:t xml:space="preserve">la selezione </w:t>
      </w:r>
      <w:r w:rsidR="0041416B">
        <w:rPr>
          <w:rFonts w:ascii="Times New Roman" w:hAnsi="Times New Roman" w:cs="Times New Roman"/>
          <w:sz w:val="24"/>
          <w:szCs w:val="24"/>
        </w:rPr>
        <w:t>dei soggetti realizzatori</w:t>
      </w:r>
      <w:r w:rsidR="00BA7A38">
        <w:rPr>
          <w:rFonts w:ascii="Times New Roman" w:hAnsi="Times New Roman" w:cs="Times New Roman"/>
          <w:sz w:val="24"/>
          <w:szCs w:val="24"/>
        </w:rPr>
        <w:t xml:space="preserve"> </w:t>
      </w:r>
      <w:r w:rsidR="0041416B">
        <w:rPr>
          <w:rFonts w:ascii="Times New Roman" w:hAnsi="Times New Roman" w:cs="Times New Roman"/>
          <w:sz w:val="24"/>
          <w:szCs w:val="24"/>
        </w:rPr>
        <w:t>di</w:t>
      </w:r>
      <w:r w:rsidR="00BA7A38">
        <w:rPr>
          <w:rFonts w:ascii="Times New Roman" w:hAnsi="Times New Roman" w:cs="Times New Roman"/>
          <w:sz w:val="24"/>
          <w:szCs w:val="24"/>
        </w:rPr>
        <w:t xml:space="preserve"> lavori, servizi e forniture </w:t>
      </w:r>
      <w:r w:rsidR="0041416B">
        <w:rPr>
          <w:rFonts w:ascii="Times New Roman" w:hAnsi="Times New Roman" w:cs="Times New Roman"/>
          <w:sz w:val="24"/>
          <w:szCs w:val="24"/>
        </w:rPr>
        <w:t>inerenti ai progetti finanziati</w:t>
      </w:r>
      <w:r w:rsidR="005C7CA4">
        <w:rPr>
          <w:rFonts w:ascii="Times New Roman" w:hAnsi="Times New Roman" w:cs="Times New Roman"/>
          <w:sz w:val="24"/>
          <w:szCs w:val="24"/>
        </w:rPr>
        <w:t xml:space="preserve"> nell’ambito del </w:t>
      </w:r>
      <w:r w:rsidRPr="005C7CA4" w:rsidR="005C7CA4">
        <w:rPr>
          <w:rFonts w:ascii="Times New Roman" w:hAnsi="Times New Roman" w:cs="Times New Roman"/>
          <w:sz w:val="24"/>
          <w:szCs w:val="24"/>
        </w:rPr>
        <w:t xml:space="preserve">PNRR – Missione 2 Componente 1 (M2C1) – </w:t>
      </w:r>
      <w:r w:rsidR="005C7CA4">
        <w:rPr>
          <w:rFonts w:ascii="Times New Roman" w:hAnsi="Times New Roman" w:cs="Times New Roman"/>
          <w:sz w:val="24"/>
          <w:szCs w:val="24"/>
        </w:rPr>
        <w:t>I</w:t>
      </w:r>
      <w:r w:rsidRPr="005C7CA4" w:rsidR="005C7CA4">
        <w:rPr>
          <w:rFonts w:ascii="Times New Roman" w:hAnsi="Times New Roman" w:cs="Times New Roman"/>
          <w:sz w:val="24"/>
          <w:szCs w:val="24"/>
        </w:rPr>
        <w:t>nvestimento 2.3 – Innovazione e meccanizzazione nel settore agricolo e alimentare - Sottomisura "Ammodernamento dei frantoi oleari"</w:t>
      </w:r>
      <w:r w:rsidR="005C7CA4">
        <w:rPr>
          <w:rFonts w:ascii="Times New Roman" w:hAnsi="Times New Roman" w:cs="Times New Roman"/>
          <w:sz w:val="24"/>
          <w:szCs w:val="24"/>
        </w:rPr>
        <w:t>.</w:t>
      </w:r>
    </w:p>
    <w:p w:rsidRPr="00587E59" w:rsidR="00D80999" w:rsidP="009A65C8" w:rsidRDefault="00387A85" w14:paraId="45B29042" w14:textId="629F8F44">
      <w:pPr>
        <w:spacing w:line="360" w:lineRule="auto"/>
        <w:jc w:val="center"/>
        <w:rPr>
          <w:rFonts w:ascii="Times New Roman" w:hAnsi="Times New Roman" w:cs="Times New Roman"/>
          <w:b/>
          <w:bCs/>
          <w:sz w:val="24"/>
          <w:szCs w:val="24"/>
        </w:rPr>
      </w:pPr>
      <w:r w:rsidRPr="6E5D65FE">
        <w:rPr>
          <w:rFonts w:ascii="Times New Roman" w:hAnsi="Times New Roman" w:cs="Times New Roman"/>
          <w:b/>
          <w:bCs/>
          <w:sz w:val="24"/>
          <w:szCs w:val="24"/>
        </w:rPr>
        <w:t>e GIUSTIFICA</w:t>
      </w:r>
    </w:p>
    <w:p w:rsidRPr="005C7CA4" w:rsidR="00925BF1" w:rsidP="005C7CA4" w:rsidRDefault="00387A85" w14:paraId="2C0F8BC7" w14:textId="70AD5A77">
      <w:pPr>
        <w:spacing w:line="360" w:lineRule="auto"/>
        <w:jc w:val="both"/>
        <w:rPr>
          <w:rFonts w:ascii="Times New Roman" w:hAnsi="Times New Roman" w:cs="Times New Roman"/>
          <w:sz w:val="24"/>
          <w:szCs w:val="24"/>
        </w:rPr>
      </w:pPr>
      <w:r w:rsidRPr="6E5D65FE">
        <w:rPr>
          <w:rFonts w:ascii="Times New Roman" w:hAnsi="Times New Roman" w:cs="Times New Roman"/>
          <w:sz w:val="24"/>
          <w:szCs w:val="24"/>
        </w:rPr>
        <w:t>Quanto sopra dichiarato</w:t>
      </w:r>
      <w:r w:rsidRPr="6E5D65FE" w:rsidR="00DF03AF">
        <w:rPr>
          <w:rFonts w:ascii="Times New Roman" w:hAnsi="Times New Roman" w:cs="Times New Roman"/>
          <w:sz w:val="24"/>
          <w:szCs w:val="24"/>
        </w:rPr>
        <w:t xml:space="preserve">, riportando l’esito delle verifiche all’interno della </w:t>
      </w:r>
      <w:r w:rsidRPr="6E5D65FE" w:rsidR="009D0EBA">
        <w:rPr>
          <w:rFonts w:ascii="Times New Roman" w:hAnsi="Times New Roman" w:cs="Times New Roman"/>
          <w:sz w:val="24"/>
          <w:szCs w:val="24"/>
        </w:rPr>
        <w:t>checklist di autocontrollo (SCHEDA A – Checklist DNSH</w:t>
      </w:r>
      <w:r w:rsidRPr="6E5D65FE" w:rsidR="005C611F">
        <w:rPr>
          <w:rFonts w:ascii="Times New Roman" w:hAnsi="Times New Roman" w:cs="Times New Roman"/>
          <w:sz w:val="24"/>
          <w:szCs w:val="24"/>
        </w:rPr>
        <w:t>,</w:t>
      </w:r>
      <w:r w:rsidRPr="6E5D65FE" w:rsidR="00DF03AF">
        <w:rPr>
          <w:rFonts w:ascii="Times New Roman" w:hAnsi="Times New Roman" w:cs="Times New Roman"/>
          <w:sz w:val="24"/>
          <w:szCs w:val="24"/>
        </w:rPr>
        <w:t xml:space="preserve"> sezione </w:t>
      </w:r>
      <w:proofErr w:type="spellStart"/>
      <w:r w:rsidRPr="6E5D65FE" w:rsidR="00DF03AF">
        <w:rPr>
          <w:rFonts w:ascii="Times New Roman" w:hAnsi="Times New Roman" w:cs="Times New Roman"/>
          <w:sz w:val="24"/>
          <w:szCs w:val="24"/>
        </w:rPr>
        <w:t>ex_ante</w:t>
      </w:r>
      <w:proofErr w:type="spellEnd"/>
      <w:r w:rsidRPr="6E5D65FE" w:rsidR="00DF03AF">
        <w:rPr>
          <w:rFonts w:ascii="Times New Roman" w:hAnsi="Times New Roman" w:cs="Times New Roman"/>
          <w:sz w:val="24"/>
          <w:szCs w:val="24"/>
        </w:rPr>
        <w:t>,</w:t>
      </w:r>
      <w:r w:rsidRPr="6E5D65FE" w:rsidR="005C611F">
        <w:rPr>
          <w:rFonts w:ascii="Times New Roman" w:hAnsi="Times New Roman" w:cs="Times New Roman"/>
          <w:sz w:val="24"/>
          <w:szCs w:val="24"/>
        </w:rPr>
        <w:t xml:space="preserve"> riportata in appendice </w:t>
      </w:r>
      <w:r w:rsidRPr="6E5D65FE" w:rsidR="00793EEE">
        <w:rPr>
          <w:rFonts w:ascii="Times New Roman" w:hAnsi="Times New Roman" w:cs="Times New Roman"/>
          <w:sz w:val="24"/>
          <w:szCs w:val="24"/>
        </w:rPr>
        <w:t>a questa Dichiarazione</w:t>
      </w:r>
      <w:r w:rsidRPr="6E5D65FE" w:rsidR="009D0EBA">
        <w:rPr>
          <w:rFonts w:ascii="Times New Roman" w:hAnsi="Times New Roman" w:cs="Times New Roman"/>
          <w:sz w:val="24"/>
          <w:szCs w:val="24"/>
        </w:rPr>
        <w:t>)</w:t>
      </w:r>
      <w:r w:rsidRPr="6E5D65FE" w:rsidR="005C7CA4">
        <w:rPr>
          <w:rFonts w:ascii="Times New Roman" w:hAnsi="Times New Roman" w:cs="Times New Roman"/>
          <w:sz w:val="24"/>
          <w:szCs w:val="24"/>
        </w:rPr>
        <w:t>.</w:t>
      </w:r>
    </w:p>
    <w:tbl>
      <w:tblPr>
        <w:tblStyle w:val="Grigliatabell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5"/>
        <w:gridCol w:w="4680"/>
      </w:tblGrid>
      <w:tr w:rsidRPr="00BC7C5E" w:rsidR="00E466F3" w:rsidTr="00E466F3" w14:paraId="38474EC3" w14:textId="77777777">
        <w:tc>
          <w:tcPr>
            <w:tcW w:w="4675" w:type="dxa"/>
          </w:tcPr>
          <w:p w:rsidRPr="00BC7C5E" w:rsidR="00E466F3" w:rsidP="009A65BD" w:rsidRDefault="00E466F3" w14:paraId="01FBE665" w14:textId="45F06F31">
            <w:pPr>
              <w:spacing w:line="360" w:lineRule="auto"/>
              <w:jc w:val="center"/>
              <w:rPr>
                <w:rFonts w:ascii="Times New Roman" w:hAnsi="Times New Roman" w:cs="Times New Roman"/>
                <w:sz w:val="24"/>
                <w:szCs w:val="24"/>
              </w:rPr>
            </w:pPr>
            <w:r w:rsidRPr="00BC7C5E">
              <w:rPr>
                <w:rFonts w:ascii="Times New Roman" w:hAnsi="Times New Roman" w:cs="Times New Roman"/>
                <w:sz w:val="24"/>
                <w:szCs w:val="24"/>
              </w:rPr>
              <w:t>Luogo e data__________________</w:t>
            </w:r>
          </w:p>
        </w:tc>
        <w:tc>
          <w:tcPr>
            <w:tcW w:w="4675" w:type="dxa"/>
          </w:tcPr>
          <w:p w:rsidR="00237D13" w:rsidP="009A65BD" w:rsidRDefault="00237D13" w14:paraId="7A13DE7E" w14:textId="77777777">
            <w:pPr>
              <w:spacing w:line="360" w:lineRule="auto"/>
              <w:ind w:right="144"/>
              <w:jc w:val="center"/>
              <w:rPr>
                <w:rFonts w:ascii="Times New Roman" w:hAnsi="Times New Roman" w:eastAsia="Times New Roman" w:cs="Times New Roman"/>
                <w:sz w:val="24"/>
                <w:szCs w:val="24"/>
              </w:rPr>
            </w:pPr>
          </w:p>
          <w:p w:rsidR="00D70FBC" w:rsidP="009A65BD" w:rsidRDefault="00D70FBC" w14:paraId="54392505" w14:textId="4A711A05">
            <w:pPr>
              <w:spacing w:line="360" w:lineRule="auto"/>
              <w:ind w:right="144"/>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____________________________________</w:t>
            </w:r>
          </w:p>
          <w:p w:rsidRPr="00BC7C5E" w:rsidR="001526C3" w:rsidP="009A65BD" w:rsidRDefault="003F6F40" w14:paraId="3C091C63" w14:textId="747C5D71">
            <w:pPr>
              <w:spacing w:line="360" w:lineRule="auto"/>
              <w:ind w:right="144"/>
              <w:jc w:val="center"/>
              <w:rPr>
                <w:rFonts w:ascii="Times New Roman" w:hAnsi="Times New Roman" w:eastAsia="Times New Roman" w:cs="Times New Roman"/>
                <w:sz w:val="24"/>
                <w:szCs w:val="24"/>
              </w:rPr>
            </w:pPr>
            <w:r w:rsidRPr="003F6F40">
              <w:rPr>
                <w:rFonts w:ascii="Times New Roman" w:hAnsi="Times New Roman" w:eastAsia="Times New Roman" w:cs="Times New Roman"/>
                <w:sz w:val="24"/>
                <w:szCs w:val="24"/>
              </w:rPr>
              <w:t>Dirigente responsabile del procedimento</w:t>
            </w:r>
          </w:p>
          <w:p w:rsidRPr="00D70FBC" w:rsidR="00E466F3" w:rsidP="00D70FBC" w:rsidRDefault="001526C3" w14:paraId="37C2691D" w14:textId="5D311883">
            <w:pPr>
              <w:spacing w:line="360" w:lineRule="auto"/>
              <w:ind w:left="144" w:right="144"/>
              <w:jc w:val="center"/>
              <w:rPr>
                <w:rFonts w:ascii="Times New Roman" w:hAnsi="Times New Roman" w:eastAsia="Times New Roman" w:cs="Times New Roman"/>
                <w:i/>
                <w:sz w:val="24"/>
                <w:szCs w:val="24"/>
              </w:rPr>
            </w:pPr>
            <w:r w:rsidRPr="00BC7C5E">
              <w:rPr>
                <w:rFonts w:ascii="Times New Roman" w:hAnsi="Times New Roman" w:eastAsia="Times New Roman" w:cs="Times New Roman"/>
                <w:i/>
                <w:sz w:val="24"/>
                <w:szCs w:val="24"/>
              </w:rPr>
              <w:t>(Firma</w:t>
            </w:r>
            <w:r w:rsidRPr="00BC7C5E">
              <w:rPr>
                <w:rFonts w:ascii="Times New Roman" w:hAnsi="Times New Roman" w:eastAsia="Times New Roman" w:cs="Times New Roman"/>
                <w:i/>
                <w:spacing w:val="-2"/>
                <w:sz w:val="24"/>
                <w:szCs w:val="24"/>
              </w:rPr>
              <w:t xml:space="preserve"> </w:t>
            </w:r>
            <w:r w:rsidRPr="00BC7C5E">
              <w:rPr>
                <w:rFonts w:ascii="Times New Roman" w:hAnsi="Times New Roman" w:eastAsia="Times New Roman" w:cs="Times New Roman"/>
                <w:i/>
                <w:sz w:val="24"/>
                <w:szCs w:val="24"/>
              </w:rPr>
              <w:t>digitale</w:t>
            </w:r>
            <w:r w:rsidR="007B6BD9">
              <w:rPr>
                <w:rFonts w:ascii="Times New Roman" w:hAnsi="Times New Roman" w:eastAsia="Times New Roman" w:cs="Times New Roman"/>
                <w:i/>
                <w:sz w:val="24"/>
                <w:szCs w:val="24"/>
              </w:rPr>
              <w:t>)</w:t>
            </w:r>
          </w:p>
        </w:tc>
      </w:tr>
    </w:tbl>
    <w:p w:rsidR="00CB0361" w:rsidP="00BC7C5E" w:rsidRDefault="00CB0361" w14:paraId="42609162" w14:textId="5E82FF0C">
      <w:pPr>
        <w:spacing w:line="360" w:lineRule="auto"/>
        <w:jc w:val="both"/>
        <w:rPr>
          <w:rFonts w:ascii="Times New Roman" w:hAnsi="Times New Roman" w:cs="Times New Roman"/>
          <w:sz w:val="24"/>
          <w:szCs w:val="24"/>
        </w:rPr>
        <w:sectPr w:rsidR="00CB0361" w:rsidSect="001D1778">
          <w:headerReference w:type="default" r:id="rId16"/>
          <w:footerReference w:type="default" r:id="rId17"/>
          <w:headerReference w:type="first" r:id="rId18"/>
          <w:footerReference w:type="first" r:id="rId19"/>
          <w:pgSz w:w="12240" w:h="15840" w:orient="portrait"/>
          <w:pgMar w:top="1440" w:right="1440" w:bottom="1440" w:left="1440" w:header="0" w:footer="0" w:gutter="0"/>
          <w:pgNumType w:start="0"/>
          <w:cols w:space="720"/>
          <w:docGrid w:linePitch="360"/>
        </w:sectPr>
      </w:pPr>
    </w:p>
    <w:tbl>
      <w:tblPr>
        <w:tblW w:w="14307" w:type="dxa"/>
        <w:tblCellMar>
          <w:left w:w="70" w:type="dxa"/>
          <w:right w:w="70" w:type="dxa"/>
        </w:tblCellMar>
        <w:tblLook w:val="04A0" w:firstRow="1" w:lastRow="0" w:firstColumn="1" w:lastColumn="0" w:noHBand="0" w:noVBand="1"/>
      </w:tblPr>
      <w:tblGrid>
        <w:gridCol w:w="4788"/>
        <w:gridCol w:w="9519"/>
      </w:tblGrid>
      <w:tr w:rsidRPr="00776500" w:rsidR="00796A74" w:rsidTr="00BF7D52" w14:paraId="6C078722" w14:textId="77777777">
        <w:trPr>
          <w:trHeight w:val="1009"/>
        </w:trPr>
        <w:tc>
          <w:tcPr>
            <w:tcW w:w="14307" w:type="dxa"/>
            <w:gridSpan w:val="2"/>
            <w:shd w:val="clear" w:color="auto" w:fill="auto"/>
            <w:vAlign w:val="center"/>
          </w:tcPr>
          <w:p w:rsidRPr="00776500" w:rsidR="00796A74" w:rsidP="00BF7D52" w:rsidRDefault="00BF7D52" w14:paraId="0441D14F" w14:textId="5D59973C">
            <w:pPr>
              <w:spacing w:after="0" w:line="240" w:lineRule="auto"/>
              <w:rPr>
                <w:rFonts w:ascii="Times New Roman" w:hAnsi="Times New Roman" w:eastAsia="Times New Roman" w:cs="Times New Roman"/>
                <w:b/>
                <w:bCs/>
                <w:color w:val="FFFFFF"/>
                <w:sz w:val="24"/>
                <w:szCs w:val="24"/>
                <w:shd w:val="clear" w:color="auto" w:fill="002060"/>
                <w:lang w:eastAsia="it-IT"/>
              </w:rPr>
            </w:pPr>
            <w:r w:rsidRPr="00BF7D52">
              <w:rPr>
                <w:rFonts w:ascii="Times New Roman" w:hAnsi="Times New Roman" w:eastAsia="Times New Roman" w:cs="Times New Roman"/>
                <w:b/>
                <w:bCs/>
                <w:color w:val="000000"/>
                <w:sz w:val="40"/>
                <w:szCs w:val="40"/>
                <w:lang w:eastAsia="it-IT"/>
              </w:rPr>
              <w:t>Appendice</w:t>
            </w:r>
          </w:p>
        </w:tc>
      </w:tr>
      <w:tr w:rsidRPr="00776500" w:rsidR="00776500" w:rsidTr="00BF7D52" w14:paraId="6CDB4A25" w14:textId="77777777">
        <w:trPr>
          <w:trHeight w:val="1009"/>
        </w:trPr>
        <w:tc>
          <w:tcPr>
            <w:tcW w:w="14307" w:type="dxa"/>
            <w:gridSpan w:val="2"/>
            <w:tcBorders>
              <w:left w:val="single" w:color="auto" w:sz="8" w:space="0"/>
              <w:bottom w:val="single" w:color="auto" w:sz="4" w:space="0"/>
              <w:right w:val="single" w:color="000000" w:sz="8" w:space="0"/>
            </w:tcBorders>
            <w:shd w:val="clear" w:color="auto" w:fill="002060"/>
            <w:vAlign w:val="center"/>
            <w:hideMark/>
          </w:tcPr>
          <w:p w:rsidRPr="00776500" w:rsidR="00776500" w:rsidP="00776500" w:rsidRDefault="00776500" w14:paraId="029A19C5" w14:textId="77777777">
            <w:pPr>
              <w:spacing w:after="0" w:line="240" w:lineRule="auto"/>
              <w:jc w:val="center"/>
              <w:rPr>
                <w:rFonts w:ascii="Times New Roman" w:hAnsi="Times New Roman" w:eastAsia="Times New Roman" w:cs="Times New Roman"/>
                <w:b/>
                <w:bCs/>
                <w:color w:val="FFFFFF"/>
                <w:sz w:val="24"/>
                <w:szCs w:val="24"/>
                <w:lang w:eastAsia="it-IT"/>
              </w:rPr>
            </w:pPr>
            <w:r w:rsidRPr="00776500">
              <w:rPr>
                <w:rFonts w:ascii="Times New Roman" w:hAnsi="Times New Roman" w:eastAsia="Times New Roman" w:cs="Times New Roman"/>
                <w:b/>
                <w:bCs/>
                <w:color w:val="FFFFFF"/>
                <w:sz w:val="24"/>
                <w:szCs w:val="24"/>
                <w:shd w:val="clear" w:color="auto" w:fill="002060"/>
                <w:lang w:eastAsia="it-IT"/>
              </w:rPr>
              <w:t>SCHEDA DNSH sezione ex-ante</w:t>
            </w:r>
            <w:r w:rsidRPr="00776500">
              <w:rPr>
                <w:rFonts w:ascii="Times New Roman" w:hAnsi="Times New Roman" w:eastAsia="Times New Roman" w:cs="Times New Roman"/>
                <w:b/>
                <w:bCs/>
                <w:color w:val="FFFFFF"/>
                <w:sz w:val="24"/>
                <w:szCs w:val="24"/>
                <w:lang w:eastAsia="it-IT"/>
              </w:rPr>
              <w:br/>
            </w:r>
            <w:r w:rsidRPr="00776500">
              <w:rPr>
                <w:rFonts w:ascii="Times New Roman" w:hAnsi="Times New Roman" w:eastAsia="Times New Roman" w:cs="Times New Roman"/>
                <w:b/>
                <w:bCs/>
                <w:color w:val="FFFFFF"/>
                <w:sz w:val="24"/>
                <w:szCs w:val="24"/>
                <w:lang w:eastAsia="it-IT"/>
              </w:rPr>
              <w:t xml:space="preserve"> (come da SCHEDA A allegata al DM 2 febbraio 2023)</w:t>
            </w:r>
          </w:p>
        </w:tc>
      </w:tr>
      <w:tr w:rsidRPr="00776500" w:rsidR="00776500" w:rsidTr="0016133E" w14:paraId="7A74676F" w14:textId="77777777">
        <w:trPr>
          <w:trHeight w:val="57"/>
        </w:trPr>
        <w:tc>
          <w:tcPr>
            <w:tcW w:w="4788" w:type="dxa"/>
            <w:tcBorders>
              <w:top w:val="single" w:color="auto" w:sz="4" w:space="0"/>
              <w:left w:val="single" w:color="auto" w:sz="8" w:space="0"/>
              <w:bottom w:val="single" w:color="auto" w:sz="4" w:space="0"/>
              <w:right w:val="single" w:color="auto" w:sz="4" w:space="0"/>
            </w:tcBorders>
            <w:shd w:val="clear" w:color="000000" w:fill="F2F2F2"/>
            <w:vAlign w:val="center"/>
            <w:hideMark/>
          </w:tcPr>
          <w:p w:rsidRPr="00776500" w:rsidR="00776500" w:rsidP="00776500" w:rsidRDefault="00776500" w14:paraId="33B85465" w14:textId="77777777">
            <w:pPr>
              <w:spacing w:after="0" w:line="240" w:lineRule="auto"/>
              <w:rPr>
                <w:rFonts w:ascii="Times New Roman" w:hAnsi="Times New Roman" w:eastAsia="Times New Roman" w:cs="Times New Roman"/>
                <w:b/>
                <w:bCs/>
                <w:color w:val="000000"/>
                <w:sz w:val="24"/>
                <w:szCs w:val="24"/>
                <w:lang w:eastAsia="it-IT"/>
              </w:rPr>
            </w:pPr>
            <w:r w:rsidRPr="00776500">
              <w:rPr>
                <w:rFonts w:ascii="Times New Roman" w:hAnsi="Times New Roman" w:eastAsia="Times New Roman" w:cs="Times New Roman"/>
                <w:b/>
                <w:bCs/>
                <w:color w:val="000000"/>
                <w:sz w:val="24"/>
                <w:szCs w:val="24"/>
                <w:lang w:eastAsia="it-IT"/>
              </w:rPr>
              <w:t>Missione</w:t>
            </w:r>
          </w:p>
        </w:tc>
        <w:tc>
          <w:tcPr>
            <w:tcW w:w="9519" w:type="dxa"/>
            <w:tcBorders>
              <w:top w:val="single" w:color="auto" w:sz="4" w:space="0"/>
              <w:left w:val="nil"/>
              <w:bottom w:val="single" w:color="auto" w:sz="4" w:space="0"/>
              <w:right w:val="single" w:color="000000" w:sz="8" w:space="0"/>
            </w:tcBorders>
            <w:shd w:val="clear" w:color="auto" w:fill="auto"/>
            <w:vAlign w:val="center"/>
            <w:hideMark/>
          </w:tcPr>
          <w:p w:rsidRPr="00776500" w:rsidR="00776500" w:rsidP="00776500" w:rsidRDefault="00776500" w14:paraId="418A8746" w14:textId="77777777">
            <w:pPr>
              <w:spacing w:after="0" w:line="240" w:lineRule="auto"/>
              <w:rPr>
                <w:rFonts w:ascii="Times New Roman" w:hAnsi="Times New Roman" w:eastAsia="Times New Roman" w:cs="Times New Roman"/>
                <w:color w:val="000000"/>
                <w:sz w:val="24"/>
                <w:szCs w:val="24"/>
                <w:lang w:eastAsia="it-IT"/>
              </w:rPr>
            </w:pPr>
            <w:r w:rsidRPr="00776500">
              <w:rPr>
                <w:rFonts w:ascii="Times New Roman" w:hAnsi="Times New Roman" w:eastAsia="Times New Roman" w:cs="Times New Roman"/>
                <w:color w:val="000000"/>
                <w:sz w:val="24"/>
                <w:szCs w:val="24"/>
                <w:lang w:eastAsia="it-IT"/>
              </w:rPr>
              <w:t>Missione 2 - Rivoluzione verde e transizione ecologica</w:t>
            </w:r>
          </w:p>
        </w:tc>
      </w:tr>
      <w:tr w:rsidRPr="00776500" w:rsidR="00776500" w:rsidTr="0016133E" w14:paraId="45AC8CCF" w14:textId="77777777">
        <w:trPr>
          <w:trHeight w:val="57"/>
        </w:trPr>
        <w:tc>
          <w:tcPr>
            <w:tcW w:w="4788" w:type="dxa"/>
            <w:tcBorders>
              <w:top w:val="single" w:color="auto" w:sz="4" w:space="0"/>
              <w:left w:val="single" w:color="auto" w:sz="8" w:space="0"/>
              <w:bottom w:val="single" w:color="auto" w:sz="4" w:space="0"/>
              <w:right w:val="single" w:color="auto" w:sz="4" w:space="0"/>
            </w:tcBorders>
            <w:shd w:val="clear" w:color="000000" w:fill="F2F2F2"/>
            <w:vAlign w:val="center"/>
            <w:hideMark/>
          </w:tcPr>
          <w:p w:rsidRPr="00776500" w:rsidR="00776500" w:rsidP="00776500" w:rsidRDefault="00776500" w14:paraId="5EB119D0" w14:textId="77777777">
            <w:pPr>
              <w:spacing w:after="0" w:line="240" w:lineRule="auto"/>
              <w:rPr>
                <w:rFonts w:ascii="Times New Roman" w:hAnsi="Times New Roman" w:eastAsia="Times New Roman" w:cs="Times New Roman"/>
                <w:b/>
                <w:bCs/>
                <w:color w:val="000000"/>
                <w:sz w:val="24"/>
                <w:szCs w:val="24"/>
                <w:lang w:eastAsia="it-IT"/>
              </w:rPr>
            </w:pPr>
            <w:r w:rsidRPr="00776500">
              <w:rPr>
                <w:rFonts w:ascii="Times New Roman" w:hAnsi="Times New Roman" w:eastAsia="Times New Roman" w:cs="Times New Roman"/>
                <w:b/>
                <w:bCs/>
                <w:color w:val="000000"/>
                <w:sz w:val="24"/>
                <w:szCs w:val="24"/>
                <w:lang w:eastAsia="it-IT"/>
              </w:rPr>
              <w:t>Componente</w:t>
            </w:r>
          </w:p>
        </w:tc>
        <w:tc>
          <w:tcPr>
            <w:tcW w:w="9519" w:type="dxa"/>
            <w:tcBorders>
              <w:top w:val="single" w:color="auto" w:sz="4" w:space="0"/>
              <w:left w:val="nil"/>
              <w:bottom w:val="single" w:color="auto" w:sz="4" w:space="0"/>
              <w:right w:val="single" w:color="000000" w:sz="8" w:space="0"/>
            </w:tcBorders>
            <w:shd w:val="clear" w:color="auto" w:fill="auto"/>
            <w:vAlign w:val="center"/>
            <w:hideMark/>
          </w:tcPr>
          <w:p w:rsidRPr="00776500" w:rsidR="00776500" w:rsidP="00776500" w:rsidRDefault="00776500" w14:paraId="4B383094" w14:textId="77777777">
            <w:pPr>
              <w:spacing w:after="0" w:line="240" w:lineRule="auto"/>
              <w:rPr>
                <w:rFonts w:ascii="Times New Roman" w:hAnsi="Times New Roman" w:eastAsia="Times New Roman" w:cs="Times New Roman"/>
                <w:color w:val="000000"/>
                <w:sz w:val="24"/>
                <w:szCs w:val="24"/>
                <w:lang w:eastAsia="it-IT"/>
              </w:rPr>
            </w:pPr>
            <w:r w:rsidRPr="00776500">
              <w:rPr>
                <w:rFonts w:ascii="Times New Roman" w:hAnsi="Times New Roman" w:eastAsia="Times New Roman" w:cs="Times New Roman"/>
                <w:color w:val="000000"/>
                <w:sz w:val="24"/>
                <w:szCs w:val="24"/>
                <w:lang w:eastAsia="it-IT"/>
              </w:rPr>
              <w:t>Componente 1 - Agricoltura sostenibile ed economia circolare</w:t>
            </w:r>
          </w:p>
        </w:tc>
      </w:tr>
      <w:tr w:rsidRPr="00776500" w:rsidR="00776500" w:rsidTr="0016133E" w14:paraId="6E1A5302" w14:textId="77777777">
        <w:trPr>
          <w:trHeight w:val="57"/>
        </w:trPr>
        <w:tc>
          <w:tcPr>
            <w:tcW w:w="4788" w:type="dxa"/>
            <w:tcBorders>
              <w:top w:val="single" w:color="auto" w:sz="4" w:space="0"/>
              <w:left w:val="single" w:color="auto" w:sz="8" w:space="0"/>
              <w:bottom w:val="single" w:color="auto" w:sz="4" w:space="0"/>
              <w:right w:val="single" w:color="auto" w:sz="4" w:space="0"/>
            </w:tcBorders>
            <w:shd w:val="clear" w:color="000000" w:fill="F2F2F2"/>
            <w:vAlign w:val="center"/>
            <w:hideMark/>
          </w:tcPr>
          <w:p w:rsidRPr="00776500" w:rsidR="00776500" w:rsidP="00776500" w:rsidRDefault="00776500" w14:paraId="07A2C263" w14:textId="77777777">
            <w:pPr>
              <w:spacing w:after="0" w:line="240" w:lineRule="auto"/>
              <w:rPr>
                <w:rFonts w:ascii="Times New Roman" w:hAnsi="Times New Roman" w:eastAsia="Times New Roman" w:cs="Times New Roman"/>
                <w:b/>
                <w:bCs/>
                <w:color w:val="000000"/>
                <w:sz w:val="24"/>
                <w:szCs w:val="24"/>
                <w:lang w:eastAsia="it-IT"/>
              </w:rPr>
            </w:pPr>
            <w:r w:rsidRPr="00776500">
              <w:rPr>
                <w:rFonts w:ascii="Times New Roman" w:hAnsi="Times New Roman" w:eastAsia="Times New Roman" w:cs="Times New Roman"/>
                <w:b/>
                <w:bCs/>
                <w:color w:val="000000"/>
                <w:sz w:val="24"/>
                <w:szCs w:val="24"/>
                <w:lang w:eastAsia="it-IT"/>
              </w:rPr>
              <w:t>Investimento</w:t>
            </w:r>
          </w:p>
        </w:tc>
        <w:tc>
          <w:tcPr>
            <w:tcW w:w="9519" w:type="dxa"/>
            <w:tcBorders>
              <w:top w:val="single" w:color="auto" w:sz="4" w:space="0"/>
              <w:left w:val="nil"/>
              <w:bottom w:val="single" w:color="auto" w:sz="4" w:space="0"/>
              <w:right w:val="single" w:color="000000" w:sz="8" w:space="0"/>
            </w:tcBorders>
            <w:shd w:val="clear" w:color="auto" w:fill="auto"/>
            <w:vAlign w:val="center"/>
            <w:hideMark/>
          </w:tcPr>
          <w:p w:rsidRPr="00776500" w:rsidR="00776500" w:rsidP="00776500" w:rsidRDefault="00776500" w14:paraId="0A07F3A2" w14:textId="77777777">
            <w:pPr>
              <w:spacing w:after="0" w:line="240" w:lineRule="auto"/>
              <w:rPr>
                <w:rFonts w:ascii="Times New Roman" w:hAnsi="Times New Roman" w:eastAsia="Times New Roman" w:cs="Times New Roman"/>
                <w:color w:val="000000"/>
                <w:sz w:val="24"/>
                <w:szCs w:val="24"/>
                <w:lang w:eastAsia="it-IT"/>
              </w:rPr>
            </w:pPr>
            <w:r w:rsidRPr="00776500">
              <w:rPr>
                <w:rFonts w:ascii="Times New Roman" w:hAnsi="Times New Roman" w:eastAsia="Times New Roman" w:cs="Times New Roman"/>
                <w:color w:val="000000"/>
                <w:sz w:val="24"/>
                <w:szCs w:val="24"/>
                <w:lang w:eastAsia="it-IT"/>
              </w:rPr>
              <w:t xml:space="preserve">Investimento 2.3 - Innovazione e meccanizzazione nel settore agricolo e alimentare - Sottomisura "Ammodernamento dei frantoi oleari"        </w:t>
            </w:r>
          </w:p>
        </w:tc>
      </w:tr>
    </w:tbl>
    <w:p w:rsidRPr="00C510CC" w:rsidR="00CB0361" w:rsidP="00C510CC" w:rsidRDefault="00CB0361" w14:paraId="58A639D4" w14:textId="29D4F1B7">
      <w:pPr>
        <w:spacing w:after="0"/>
        <w:rPr>
          <w:rFonts w:ascii="Times New Roman" w:hAnsi="Times New Roman" w:cs="Times New Roman"/>
          <w:sz w:val="10"/>
          <w:szCs w:val="10"/>
        </w:rPr>
      </w:pPr>
    </w:p>
    <w:tbl>
      <w:tblPr>
        <w:tblW w:w="14307" w:type="dxa"/>
        <w:tblLayout w:type="fixed"/>
        <w:tblCellMar>
          <w:left w:w="70" w:type="dxa"/>
          <w:right w:w="70" w:type="dxa"/>
        </w:tblCellMar>
        <w:tblLook w:val="04A0" w:firstRow="1" w:lastRow="0" w:firstColumn="1" w:lastColumn="0" w:noHBand="0" w:noVBand="1"/>
      </w:tblPr>
      <w:tblGrid>
        <w:gridCol w:w="1266"/>
        <w:gridCol w:w="508"/>
        <w:gridCol w:w="2185"/>
        <w:gridCol w:w="1560"/>
        <w:gridCol w:w="1417"/>
        <w:gridCol w:w="1276"/>
        <w:gridCol w:w="1194"/>
        <w:gridCol w:w="4901"/>
      </w:tblGrid>
      <w:tr w:rsidRPr="00343B73" w:rsidR="00C510CC" w:rsidTr="00176AE2" w14:paraId="3058633B" w14:textId="77777777">
        <w:trPr>
          <w:trHeight w:val="1020"/>
          <w:tblHeader/>
        </w:trPr>
        <w:tc>
          <w:tcPr>
            <w:tcW w:w="1266" w:type="dxa"/>
            <w:tcBorders>
              <w:top w:val="single" w:color="auto" w:sz="4" w:space="0"/>
              <w:left w:val="single" w:color="auto" w:sz="8" w:space="0"/>
              <w:bottom w:val="single" w:color="auto" w:sz="4" w:space="0"/>
              <w:right w:val="single" w:color="auto" w:sz="4" w:space="0"/>
            </w:tcBorders>
            <w:shd w:val="clear" w:color="auto" w:fill="002060"/>
            <w:vAlign w:val="center"/>
            <w:hideMark/>
          </w:tcPr>
          <w:p w:rsidRPr="00343B73" w:rsidR="00C510CC" w:rsidP="002A0769" w:rsidRDefault="00C510CC" w14:paraId="1A297C45"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Tempo</w:t>
            </w:r>
            <w:r w:rsidRPr="00343B73">
              <w:rPr>
                <w:rFonts w:ascii="Times New Roman" w:hAnsi="Times New Roman" w:eastAsia="Times New Roman" w:cs="Times New Roman"/>
                <w:b/>
                <w:bCs/>
                <w:color w:val="FFFFFF" w:themeColor="background1"/>
                <w:lang w:eastAsia="it-IT"/>
              </w:rPr>
              <w:br/>
            </w:r>
            <w:r w:rsidRPr="00343B73">
              <w:rPr>
                <w:rFonts w:ascii="Times New Roman" w:hAnsi="Times New Roman" w:eastAsia="Times New Roman" w:cs="Times New Roman"/>
                <w:b/>
                <w:bCs/>
                <w:color w:val="FFFFFF" w:themeColor="background1"/>
                <w:lang w:eastAsia="it-IT"/>
              </w:rPr>
              <w:t>di svolgimento</w:t>
            </w:r>
          </w:p>
        </w:tc>
        <w:tc>
          <w:tcPr>
            <w:tcW w:w="508"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44911F50"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N°</w:t>
            </w:r>
          </w:p>
        </w:tc>
        <w:tc>
          <w:tcPr>
            <w:tcW w:w="2185"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0E6B0C0B"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Elementi di controllo</w:t>
            </w:r>
          </w:p>
        </w:tc>
        <w:tc>
          <w:tcPr>
            <w:tcW w:w="1560"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3BB9BC84"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Tipo di miglioramento</w:t>
            </w:r>
          </w:p>
        </w:tc>
        <w:tc>
          <w:tcPr>
            <w:tcW w:w="1417"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5F81E878"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Applicabilità</w:t>
            </w:r>
          </w:p>
        </w:tc>
        <w:tc>
          <w:tcPr>
            <w:tcW w:w="1276"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15C03F9A"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Intervento di riferimento</w:t>
            </w:r>
          </w:p>
        </w:tc>
        <w:tc>
          <w:tcPr>
            <w:tcW w:w="1194" w:type="dxa"/>
            <w:tcBorders>
              <w:top w:val="single" w:color="auto" w:sz="4" w:space="0"/>
              <w:left w:val="nil"/>
              <w:bottom w:val="single" w:color="auto" w:sz="4" w:space="0"/>
              <w:right w:val="single" w:color="auto" w:sz="4" w:space="0"/>
            </w:tcBorders>
            <w:shd w:val="clear" w:color="auto" w:fill="002060"/>
            <w:vAlign w:val="center"/>
            <w:hideMark/>
          </w:tcPr>
          <w:p w:rsidRPr="00343B73" w:rsidR="00C510CC" w:rsidP="002A0769" w:rsidRDefault="00C510CC" w14:paraId="0B54C207"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Check di verifica (Si/No/NA)</w:t>
            </w:r>
          </w:p>
        </w:tc>
        <w:tc>
          <w:tcPr>
            <w:tcW w:w="4901" w:type="dxa"/>
            <w:tcBorders>
              <w:top w:val="single" w:color="auto" w:sz="4" w:space="0"/>
              <w:left w:val="nil"/>
              <w:bottom w:val="single" w:color="auto" w:sz="4" w:space="0"/>
              <w:right w:val="single" w:color="auto" w:sz="8" w:space="0"/>
            </w:tcBorders>
            <w:shd w:val="clear" w:color="auto" w:fill="002060"/>
            <w:vAlign w:val="center"/>
            <w:hideMark/>
          </w:tcPr>
          <w:p w:rsidRPr="00343B73" w:rsidR="00C510CC" w:rsidP="002A0769" w:rsidRDefault="00C510CC" w14:paraId="4DA43A2B" w14:textId="77777777">
            <w:pPr>
              <w:spacing w:after="0" w:line="240" w:lineRule="auto"/>
              <w:jc w:val="center"/>
              <w:rPr>
                <w:rFonts w:ascii="Times New Roman" w:hAnsi="Times New Roman" w:eastAsia="Times New Roman" w:cs="Times New Roman"/>
                <w:b/>
                <w:bCs/>
                <w:color w:val="FFFFFF" w:themeColor="background1"/>
                <w:lang w:eastAsia="it-IT"/>
              </w:rPr>
            </w:pPr>
            <w:r w:rsidRPr="00343B73">
              <w:rPr>
                <w:rFonts w:ascii="Times New Roman" w:hAnsi="Times New Roman" w:eastAsia="Times New Roman" w:cs="Times New Roman"/>
                <w:b/>
                <w:bCs/>
                <w:color w:val="FFFFFF" w:themeColor="background1"/>
                <w:lang w:eastAsia="it-IT"/>
              </w:rPr>
              <w:t>Documentazione necessaria (dichiarazioni e certificazioni) da acquisire e conservare a cura del richiedente del finanziamento</w:t>
            </w:r>
          </w:p>
        </w:tc>
      </w:tr>
      <w:tr w:rsidRPr="00343B73" w:rsidR="00C510CC" w:rsidTr="004F2565" w14:paraId="6C7087E6" w14:textId="77777777">
        <w:trPr>
          <w:trHeight w:val="2438"/>
        </w:trPr>
        <w:tc>
          <w:tcPr>
            <w:tcW w:w="1266" w:type="dxa"/>
            <w:vMerge w:val="restart"/>
            <w:tcBorders>
              <w:top w:val="nil"/>
              <w:left w:val="single" w:color="auto" w:sz="8" w:space="0"/>
              <w:bottom w:val="single" w:color="000000" w:sz="8" w:space="0"/>
              <w:right w:val="single" w:color="auto" w:sz="4" w:space="0"/>
            </w:tcBorders>
            <w:shd w:val="clear" w:color="auto" w:fill="auto"/>
            <w:vAlign w:val="center"/>
            <w:hideMark/>
          </w:tcPr>
          <w:p w:rsidRPr="00343B73" w:rsidR="00C510CC" w:rsidP="002A0769" w:rsidRDefault="00C510CC" w14:paraId="49E39F95" w14:textId="77777777">
            <w:pPr>
              <w:spacing w:after="0" w:line="240" w:lineRule="auto"/>
              <w:jc w:val="center"/>
              <w:rPr>
                <w:rFonts w:ascii="Times New Roman" w:hAnsi="Times New Roman" w:eastAsia="Times New Roman" w:cs="Times New Roman"/>
                <w:b/>
                <w:bCs/>
                <w:color w:val="000000"/>
                <w:lang w:eastAsia="it-IT"/>
              </w:rPr>
            </w:pPr>
            <w:r w:rsidRPr="00343B73">
              <w:rPr>
                <w:rFonts w:ascii="Times New Roman" w:hAnsi="Times New Roman" w:eastAsia="Times New Roman" w:cs="Times New Roman"/>
                <w:b/>
                <w:bCs/>
                <w:color w:val="000000"/>
                <w:lang w:eastAsia="it-IT"/>
              </w:rPr>
              <w:t>ex-ante</w:t>
            </w:r>
          </w:p>
        </w:tc>
        <w:tc>
          <w:tcPr>
            <w:tcW w:w="508"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3C6DE61B" w14:textId="77777777">
            <w:pPr>
              <w:spacing w:after="0" w:line="240" w:lineRule="auto"/>
              <w:jc w:val="center"/>
              <w:rPr>
                <w:rFonts w:ascii="Times New Roman" w:hAnsi="Times New Roman" w:eastAsia="Times New Roman" w:cs="Times New Roman"/>
                <w:b/>
                <w:bCs/>
                <w:color w:val="000000"/>
                <w:lang w:eastAsia="it-IT"/>
              </w:rPr>
            </w:pPr>
            <w:r w:rsidRPr="00343B73">
              <w:rPr>
                <w:rFonts w:ascii="Times New Roman" w:hAnsi="Times New Roman" w:eastAsia="Times New Roman" w:cs="Times New Roman"/>
                <w:b/>
                <w:bCs/>
                <w:color w:val="000000"/>
                <w:lang w:eastAsia="it-IT"/>
              </w:rPr>
              <w:t>1</w:t>
            </w:r>
          </w:p>
        </w:tc>
        <w:tc>
          <w:tcPr>
            <w:tcW w:w="2185"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5F215E84"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xml:space="preserve">Viene garantito l'aumento della stabilità ossidativa e dello </w:t>
            </w:r>
            <w:proofErr w:type="spellStart"/>
            <w:r w:rsidRPr="00343B73">
              <w:rPr>
                <w:rFonts w:ascii="Times New Roman" w:hAnsi="Times New Roman" w:eastAsia="Times New Roman" w:cs="Times New Roman"/>
                <w:color w:val="000000"/>
                <w:lang w:eastAsia="it-IT"/>
              </w:rPr>
              <w:t>shelf</w:t>
            </w:r>
            <w:proofErr w:type="spellEnd"/>
            <w:r w:rsidRPr="00343B73">
              <w:rPr>
                <w:rFonts w:ascii="Times New Roman" w:hAnsi="Times New Roman" w:eastAsia="Times New Roman" w:cs="Times New Roman"/>
                <w:color w:val="000000"/>
                <w:lang w:eastAsia="it-IT"/>
              </w:rPr>
              <w:t>-life del prodotto?</w:t>
            </w:r>
          </w:p>
        </w:tc>
        <w:tc>
          <w:tcPr>
            <w:tcW w:w="1560"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1E33DD73"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Miglioramento di tipo 1*</w:t>
            </w:r>
          </w:p>
        </w:tc>
        <w:tc>
          <w:tcPr>
            <w:tcW w:w="1417"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46C3430B"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SI</w:t>
            </w:r>
          </w:p>
        </w:tc>
        <w:tc>
          <w:tcPr>
            <w:tcW w:w="1276"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4BEFD4A9"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a-b</w:t>
            </w:r>
          </w:p>
        </w:tc>
        <w:tc>
          <w:tcPr>
            <w:tcW w:w="1194"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4ABE452A"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w:t>
            </w:r>
          </w:p>
        </w:tc>
        <w:tc>
          <w:tcPr>
            <w:tcW w:w="4901" w:type="dxa"/>
            <w:tcBorders>
              <w:top w:val="nil"/>
              <w:left w:val="nil"/>
              <w:bottom w:val="single" w:color="auto" w:sz="4" w:space="0"/>
              <w:right w:val="single" w:color="auto" w:sz="8" w:space="0"/>
            </w:tcBorders>
            <w:shd w:val="clear" w:color="auto" w:fill="auto"/>
            <w:vAlign w:val="center"/>
            <w:hideMark/>
          </w:tcPr>
          <w:p w:rsidRPr="00343B73" w:rsidR="00C510CC" w:rsidP="002A0769" w:rsidRDefault="00C510CC" w14:paraId="00703A12"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Dichiarazione di conformità o Dichiarazione di incorporazione ai sensi della direttiva 2006/42/CE.</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Relazione tecnica a firma di un consulente abilitato che attesti:</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xml:space="preserve">• gli effetti migliorativi conseguente all'acquisto proposto sull’aumento della stabilità ossidativa e dello </w:t>
            </w:r>
            <w:proofErr w:type="spellStart"/>
            <w:r w:rsidRPr="00343B73">
              <w:rPr>
                <w:rFonts w:ascii="Times New Roman" w:hAnsi="Times New Roman" w:eastAsia="Times New Roman" w:cs="Times New Roman"/>
                <w:color w:val="000000"/>
                <w:lang w:eastAsia="it-IT"/>
              </w:rPr>
              <w:t>shelf</w:t>
            </w:r>
            <w:proofErr w:type="spellEnd"/>
            <w:r w:rsidRPr="00343B73">
              <w:rPr>
                <w:rFonts w:ascii="Times New Roman" w:hAnsi="Times New Roman" w:eastAsia="Times New Roman" w:cs="Times New Roman"/>
                <w:color w:val="000000"/>
                <w:lang w:eastAsia="it-IT"/>
              </w:rPr>
              <w:t>-life del prodotto;</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il miglioramento dei consumi conseguente all'acquisto proposto, a parità di capacità produttiva;</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la riduzione degli eventuali prodotti di scarto derivanti dal processo produttivo.</w:t>
            </w:r>
          </w:p>
        </w:tc>
      </w:tr>
      <w:tr w:rsidRPr="00343B73" w:rsidR="00C510CC" w:rsidTr="004F2565" w14:paraId="61B72F63" w14:textId="77777777">
        <w:trPr>
          <w:trHeight w:val="2494"/>
        </w:trPr>
        <w:tc>
          <w:tcPr>
            <w:tcW w:w="1266" w:type="dxa"/>
            <w:vMerge/>
            <w:tcBorders>
              <w:top w:val="nil"/>
              <w:left w:val="single" w:color="auto" w:sz="8" w:space="0"/>
              <w:bottom w:val="single" w:color="000000" w:sz="8" w:space="0"/>
              <w:right w:val="single" w:color="auto" w:sz="4" w:space="0"/>
            </w:tcBorders>
            <w:vAlign w:val="center"/>
            <w:hideMark/>
          </w:tcPr>
          <w:p w:rsidRPr="00343B73" w:rsidR="00C510CC" w:rsidP="002A0769" w:rsidRDefault="00C510CC" w14:paraId="341A67B6" w14:textId="77777777">
            <w:pPr>
              <w:spacing w:after="0" w:line="240" w:lineRule="auto"/>
              <w:rPr>
                <w:rFonts w:ascii="Times New Roman" w:hAnsi="Times New Roman" w:eastAsia="Times New Roman" w:cs="Times New Roman"/>
                <w:b/>
                <w:bCs/>
                <w:color w:val="000000"/>
                <w:lang w:eastAsia="it-IT"/>
              </w:rPr>
            </w:pPr>
          </w:p>
        </w:tc>
        <w:tc>
          <w:tcPr>
            <w:tcW w:w="508"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7409785F" w14:textId="77777777">
            <w:pPr>
              <w:spacing w:after="0" w:line="240" w:lineRule="auto"/>
              <w:jc w:val="center"/>
              <w:rPr>
                <w:rFonts w:ascii="Times New Roman" w:hAnsi="Times New Roman" w:eastAsia="Times New Roman" w:cs="Times New Roman"/>
                <w:b/>
                <w:bCs/>
                <w:color w:val="000000"/>
                <w:lang w:eastAsia="it-IT"/>
              </w:rPr>
            </w:pPr>
            <w:r w:rsidRPr="00343B73">
              <w:rPr>
                <w:rFonts w:ascii="Times New Roman" w:hAnsi="Times New Roman" w:eastAsia="Times New Roman" w:cs="Times New Roman"/>
                <w:b/>
                <w:bCs/>
                <w:color w:val="000000"/>
                <w:lang w:eastAsia="it-IT"/>
              </w:rPr>
              <w:t>2</w:t>
            </w:r>
          </w:p>
        </w:tc>
        <w:tc>
          <w:tcPr>
            <w:tcW w:w="2185"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2A5BCAC0"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Viene garantito l'aumento di efficienza del processo estrattivo?</w:t>
            </w:r>
          </w:p>
        </w:tc>
        <w:tc>
          <w:tcPr>
            <w:tcW w:w="1560"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1E7DF381"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Miglioramento di tipo 2**</w:t>
            </w:r>
          </w:p>
        </w:tc>
        <w:tc>
          <w:tcPr>
            <w:tcW w:w="1417"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60F367D7"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SI</w:t>
            </w:r>
          </w:p>
        </w:tc>
        <w:tc>
          <w:tcPr>
            <w:tcW w:w="1276"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74E383FC"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a-b</w:t>
            </w:r>
          </w:p>
        </w:tc>
        <w:tc>
          <w:tcPr>
            <w:tcW w:w="1194"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574B556E"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w:t>
            </w:r>
          </w:p>
        </w:tc>
        <w:tc>
          <w:tcPr>
            <w:tcW w:w="4901" w:type="dxa"/>
            <w:tcBorders>
              <w:top w:val="nil"/>
              <w:left w:val="nil"/>
              <w:bottom w:val="single" w:color="auto" w:sz="4" w:space="0"/>
              <w:right w:val="single" w:color="auto" w:sz="8" w:space="0"/>
            </w:tcBorders>
            <w:shd w:val="clear" w:color="auto" w:fill="auto"/>
            <w:vAlign w:val="center"/>
            <w:hideMark/>
          </w:tcPr>
          <w:p w:rsidRPr="00343B73" w:rsidR="00C510CC" w:rsidP="002A0769" w:rsidRDefault="00C510CC" w14:paraId="0019329C"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Dichiarazione di conformità CE o Dichiarazione di incorporazione ai sensi della direttiva 2006/42/CE.</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Relazione tecnica a firma di un consulente abilitato che attesti:</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xml:space="preserve">• gli effetti migliorativi conseguente all'acquisto proposto sull’aumento della stabilità ossidativa e dello </w:t>
            </w:r>
            <w:proofErr w:type="spellStart"/>
            <w:r w:rsidRPr="00343B73">
              <w:rPr>
                <w:rFonts w:ascii="Times New Roman" w:hAnsi="Times New Roman" w:eastAsia="Times New Roman" w:cs="Times New Roman"/>
                <w:color w:val="000000"/>
                <w:lang w:eastAsia="it-IT"/>
              </w:rPr>
              <w:t>shelf</w:t>
            </w:r>
            <w:proofErr w:type="spellEnd"/>
            <w:r w:rsidRPr="00343B73">
              <w:rPr>
                <w:rFonts w:ascii="Times New Roman" w:hAnsi="Times New Roman" w:eastAsia="Times New Roman" w:cs="Times New Roman"/>
                <w:color w:val="000000"/>
                <w:lang w:eastAsia="it-IT"/>
              </w:rPr>
              <w:t>-life del prodotto;</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il miglioramento dei consumi conseguente all'acquisto proposto, a parità di capacità produttiva;</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la riduzione degli eventuali prodotti di scarto derivanti dal processo produttivo.</w:t>
            </w:r>
          </w:p>
        </w:tc>
      </w:tr>
      <w:tr w:rsidRPr="00343B73" w:rsidR="00C510CC" w:rsidTr="004F2565" w14:paraId="112DA75D" w14:textId="77777777">
        <w:trPr>
          <w:trHeight w:val="20"/>
        </w:trPr>
        <w:tc>
          <w:tcPr>
            <w:tcW w:w="1266" w:type="dxa"/>
            <w:vMerge/>
            <w:tcBorders>
              <w:top w:val="nil"/>
              <w:left w:val="single" w:color="auto" w:sz="8" w:space="0"/>
              <w:bottom w:val="single" w:color="000000" w:sz="8" w:space="0"/>
              <w:right w:val="single" w:color="auto" w:sz="4" w:space="0"/>
            </w:tcBorders>
            <w:vAlign w:val="center"/>
            <w:hideMark/>
          </w:tcPr>
          <w:p w:rsidRPr="00343B73" w:rsidR="00C510CC" w:rsidP="002A0769" w:rsidRDefault="00C510CC" w14:paraId="4BA1C2F4" w14:textId="77777777">
            <w:pPr>
              <w:spacing w:after="0" w:line="240" w:lineRule="auto"/>
              <w:rPr>
                <w:rFonts w:ascii="Times New Roman" w:hAnsi="Times New Roman" w:eastAsia="Times New Roman" w:cs="Times New Roman"/>
                <w:b/>
                <w:bCs/>
                <w:color w:val="000000"/>
                <w:lang w:eastAsia="it-IT"/>
              </w:rPr>
            </w:pPr>
          </w:p>
        </w:tc>
        <w:tc>
          <w:tcPr>
            <w:tcW w:w="508"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17C0F7E4" w14:textId="77777777">
            <w:pPr>
              <w:spacing w:after="0" w:line="240" w:lineRule="auto"/>
              <w:jc w:val="center"/>
              <w:rPr>
                <w:rFonts w:ascii="Times New Roman" w:hAnsi="Times New Roman" w:eastAsia="Times New Roman" w:cs="Times New Roman"/>
                <w:b/>
                <w:bCs/>
                <w:color w:val="000000"/>
                <w:lang w:eastAsia="it-IT"/>
              </w:rPr>
            </w:pPr>
            <w:r w:rsidRPr="00343B73">
              <w:rPr>
                <w:rFonts w:ascii="Times New Roman" w:hAnsi="Times New Roman" w:eastAsia="Times New Roman" w:cs="Times New Roman"/>
                <w:b/>
                <w:bCs/>
                <w:color w:val="000000"/>
                <w:lang w:eastAsia="it-IT"/>
              </w:rPr>
              <w:t>3</w:t>
            </w:r>
          </w:p>
        </w:tc>
        <w:tc>
          <w:tcPr>
            <w:tcW w:w="2185"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60F292DC"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xml:space="preserve">Viene garantito un minore impatto ambientale dovuto allo smaltimento delle sanse ed all'utilizzo di una minore quantità di acqua. </w:t>
            </w:r>
            <w:proofErr w:type="gramStart"/>
            <w:r w:rsidRPr="00343B73">
              <w:rPr>
                <w:rFonts w:ascii="Times New Roman" w:hAnsi="Times New Roman" w:eastAsia="Times New Roman" w:cs="Times New Roman"/>
                <w:color w:val="000000"/>
                <w:lang w:eastAsia="it-IT"/>
              </w:rPr>
              <w:t>E'</w:t>
            </w:r>
            <w:proofErr w:type="gramEnd"/>
            <w:r w:rsidRPr="00343B73">
              <w:rPr>
                <w:rFonts w:ascii="Times New Roman" w:hAnsi="Times New Roman" w:eastAsia="Times New Roman" w:cs="Times New Roman"/>
                <w:color w:val="000000"/>
                <w:lang w:eastAsia="it-IT"/>
              </w:rPr>
              <w:t xml:space="preserve"> prevista, conseguentemente, una riduzione della produzione e successivo smaltimento delle acque di vegetazione?</w:t>
            </w:r>
          </w:p>
        </w:tc>
        <w:tc>
          <w:tcPr>
            <w:tcW w:w="1560"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54F8E221"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Miglioramento di tipo 3***</w:t>
            </w:r>
          </w:p>
        </w:tc>
        <w:tc>
          <w:tcPr>
            <w:tcW w:w="1417"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6B07EE84"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SI</w:t>
            </w:r>
          </w:p>
        </w:tc>
        <w:tc>
          <w:tcPr>
            <w:tcW w:w="1276"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2A5638B0"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a-b</w:t>
            </w:r>
          </w:p>
        </w:tc>
        <w:tc>
          <w:tcPr>
            <w:tcW w:w="1194" w:type="dxa"/>
            <w:tcBorders>
              <w:top w:val="nil"/>
              <w:left w:val="nil"/>
              <w:bottom w:val="single" w:color="auto" w:sz="4" w:space="0"/>
              <w:right w:val="single" w:color="auto" w:sz="4" w:space="0"/>
            </w:tcBorders>
            <w:shd w:val="clear" w:color="auto" w:fill="auto"/>
            <w:vAlign w:val="center"/>
            <w:hideMark/>
          </w:tcPr>
          <w:p w:rsidRPr="00343B73" w:rsidR="00C510CC" w:rsidP="002A0769" w:rsidRDefault="00C510CC" w14:paraId="48C97FCB"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w:t>
            </w:r>
          </w:p>
        </w:tc>
        <w:tc>
          <w:tcPr>
            <w:tcW w:w="4901" w:type="dxa"/>
            <w:tcBorders>
              <w:top w:val="nil"/>
              <w:left w:val="nil"/>
              <w:bottom w:val="single" w:color="auto" w:sz="4" w:space="0"/>
              <w:right w:val="single" w:color="auto" w:sz="8" w:space="0"/>
            </w:tcBorders>
            <w:shd w:val="clear" w:color="auto" w:fill="auto"/>
            <w:vAlign w:val="center"/>
            <w:hideMark/>
          </w:tcPr>
          <w:p w:rsidRPr="00343B73" w:rsidR="00C510CC" w:rsidP="002A0769" w:rsidRDefault="00C510CC" w14:paraId="75387000"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Dichiarazione di conformità CE o Dichiarazione di incorporazione ai sensi della direttiva 2006/42/CE.</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Relazione tecnica a firma di un consulente abilitato che attesti:</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xml:space="preserve">• gli effetti migliorativi conseguente all'acquisto proposto sull’aumento della stabilità ossidativa e dello </w:t>
            </w:r>
            <w:proofErr w:type="spellStart"/>
            <w:r w:rsidRPr="00343B73">
              <w:rPr>
                <w:rFonts w:ascii="Times New Roman" w:hAnsi="Times New Roman" w:eastAsia="Times New Roman" w:cs="Times New Roman"/>
                <w:color w:val="000000"/>
                <w:lang w:eastAsia="it-IT"/>
              </w:rPr>
              <w:t>shelf</w:t>
            </w:r>
            <w:proofErr w:type="spellEnd"/>
            <w:r w:rsidRPr="00343B73">
              <w:rPr>
                <w:rFonts w:ascii="Times New Roman" w:hAnsi="Times New Roman" w:eastAsia="Times New Roman" w:cs="Times New Roman"/>
                <w:color w:val="000000"/>
                <w:lang w:eastAsia="it-IT"/>
              </w:rPr>
              <w:t>-life del prodotto;</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il miglioramento dei consumi conseguente all'acquisto proposto, a parità di capacità produttiva;</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 la riduzione degli eventuali prodotti di scarto derivanti dal processo produttivo.</w:t>
            </w:r>
          </w:p>
        </w:tc>
      </w:tr>
      <w:tr w:rsidRPr="00343B73" w:rsidR="00C510CC" w:rsidTr="004F2565" w14:paraId="0F295AFA" w14:textId="77777777">
        <w:trPr>
          <w:trHeight w:val="567"/>
        </w:trPr>
        <w:tc>
          <w:tcPr>
            <w:tcW w:w="1266" w:type="dxa"/>
            <w:vMerge/>
            <w:tcBorders>
              <w:top w:val="nil"/>
              <w:left w:val="single" w:color="auto" w:sz="8" w:space="0"/>
              <w:bottom w:val="single" w:color="000000" w:sz="8" w:space="0"/>
              <w:right w:val="single" w:color="auto" w:sz="4" w:space="0"/>
            </w:tcBorders>
            <w:vAlign w:val="center"/>
            <w:hideMark/>
          </w:tcPr>
          <w:p w:rsidRPr="00343B73" w:rsidR="00C510CC" w:rsidP="002A0769" w:rsidRDefault="00C510CC" w14:paraId="1F7A5BE6" w14:textId="77777777">
            <w:pPr>
              <w:spacing w:after="0" w:line="240" w:lineRule="auto"/>
              <w:rPr>
                <w:rFonts w:ascii="Times New Roman" w:hAnsi="Times New Roman" w:eastAsia="Times New Roman" w:cs="Times New Roman"/>
                <w:b/>
                <w:bCs/>
                <w:color w:val="000000"/>
                <w:lang w:eastAsia="it-IT"/>
              </w:rPr>
            </w:pPr>
          </w:p>
        </w:tc>
        <w:tc>
          <w:tcPr>
            <w:tcW w:w="508"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34245A7A" w14:textId="77777777">
            <w:pPr>
              <w:spacing w:after="0" w:line="240" w:lineRule="auto"/>
              <w:jc w:val="center"/>
              <w:rPr>
                <w:rFonts w:ascii="Times New Roman" w:hAnsi="Times New Roman" w:eastAsia="Times New Roman" w:cs="Times New Roman"/>
                <w:b/>
                <w:bCs/>
                <w:color w:val="000000"/>
                <w:lang w:eastAsia="it-IT"/>
              </w:rPr>
            </w:pPr>
            <w:r w:rsidRPr="00343B73">
              <w:rPr>
                <w:rFonts w:ascii="Times New Roman" w:hAnsi="Times New Roman" w:eastAsia="Times New Roman" w:cs="Times New Roman"/>
                <w:b/>
                <w:bCs/>
                <w:color w:val="000000"/>
                <w:lang w:eastAsia="it-IT"/>
              </w:rPr>
              <w:t>4</w:t>
            </w:r>
          </w:p>
        </w:tc>
        <w:tc>
          <w:tcPr>
            <w:tcW w:w="2185"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71AFBE94"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È stato redatto il piano di gestione rifiuti, ove</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previsto dalle normative regionali o nazionali?</w:t>
            </w:r>
          </w:p>
        </w:tc>
        <w:tc>
          <w:tcPr>
            <w:tcW w:w="1560"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7E2F1FCF"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Nota****</w:t>
            </w:r>
          </w:p>
        </w:tc>
        <w:tc>
          <w:tcPr>
            <w:tcW w:w="1417"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70E445B4"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Solo se funzionali</w:t>
            </w:r>
            <w:r w:rsidRPr="00343B73">
              <w:rPr>
                <w:rFonts w:ascii="Times New Roman" w:hAnsi="Times New Roman" w:eastAsia="Times New Roman" w:cs="Times New Roman"/>
                <w:color w:val="000000"/>
                <w:lang w:eastAsia="it-IT"/>
              </w:rPr>
              <w:br/>
            </w:r>
            <w:r w:rsidRPr="00343B73">
              <w:rPr>
                <w:rFonts w:ascii="Times New Roman" w:hAnsi="Times New Roman" w:eastAsia="Times New Roman" w:cs="Times New Roman"/>
                <w:color w:val="000000"/>
                <w:lang w:eastAsia="it-IT"/>
              </w:rPr>
              <w:t>all'installazione dei macchinari</w:t>
            </w:r>
          </w:p>
        </w:tc>
        <w:tc>
          <w:tcPr>
            <w:tcW w:w="1276"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0052EDD3" w14:textId="77777777">
            <w:pPr>
              <w:spacing w:after="0" w:line="240" w:lineRule="auto"/>
              <w:jc w:val="center"/>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c</w:t>
            </w:r>
          </w:p>
        </w:tc>
        <w:tc>
          <w:tcPr>
            <w:tcW w:w="1194" w:type="dxa"/>
            <w:tcBorders>
              <w:top w:val="nil"/>
              <w:left w:val="nil"/>
              <w:bottom w:val="single" w:color="auto" w:sz="8" w:space="0"/>
              <w:right w:val="single" w:color="auto" w:sz="4" w:space="0"/>
            </w:tcBorders>
            <w:shd w:val="clear" w:color="auto" w:fill="auto"/>
            <w:vAlign w:val="center"/>
            <w:hideMark/>
          </w:tcPr>
          <w:p w:rsidRPr="00343B73" w:rsidR="00C510CC" w:rsidP="002A0769" w:rsidRDefault="00C510CC" w14:paraId="087A6CA1"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w:t>
            </w:r>
          </w:p>
        </w:tc>
        <w:tc>
          <w:tcPr>
            <w:tcW w:w="4901" w:type="dxa"/>
            <w:tcBorders>
              <w:top w:val="nil"/>
              <w:left w:val="nil"/>
              <w:bottom w:val="single" w:color="auto" w:sz="8" w:space="0"/>
              <w:right w:val="single" w:color="auto" w:sz="8" w:space="0"/>
            </w:tcBorders>
            <w:shd w:val="clear" w:color="auto" w:fill="auto"/>
            <w:vAlign w:val="center"/>
            <w:hideMark/>
          </w:tcPr>
          <w:p w:rsidRPr="00343B73" w:rsidR="00C510CC" w:rsidP="002A0769" w:rsidRDefault="00C510CC" w14:paraId="5BA62013" w14:textId="77777777">
            <w:pPr>
              <w:spacing w:after="0" w:line="240" w:lineRule="auto"/>
              <w:rPr>
                <w:rFonts w:ascii="Times New Roman" w:hAnsi="Times New Roman" w:eastAsia="Times New Roman" w:cs="Times New Roman"/>
                <w:color w:val="000000"/>
                <w:lang w:eastAsia="it-IT"/>
              </w:rPr>
            </w:pPr>
            <w:r w:rsidRPr="00343B73">
              <w:rPr>
                <w:rFonts w:ascii="Times New Roman" w:hAnsi="Times New Roman" w:eastAsia="Times New Roman" w:cs="Times New Roman"/>
                <w:color w:val="000000"/>
                <w:lang w:eastAsia="it-IT"/>
              </w:rPr>
              <w:t xml:space="preserve">Piano di Gestione dei Rifiuti </w:t>
            </w:r>
          </w:p>
        </w:tc>
      </w:tr>
    </w:tbl>
    <w:p w:rsidR="00E466F3" w:rsidP="00C510CC" w:rsidRDefault="00E466F3" w14:paraId="31C2A9F3" w14:textId="65B50553">
      <w:pPr>
        <w:rPr>
          <w:rFonts w:ascii="Times New Roman" w:hAnsi="Times New Roman" w:cs="Times New Roman"/>
          <w:sz w:val="24"/>
          <w:szCs w:val="24"/>
        </w:rPr>
      </w:pPr>
    </w:p>
    <w:p w:rsidRPr="001F4D34" w:rsidR="00176AE2" w:rsidP="00176AE2" w:rsidRDefault="00176AE2" w14:paraId="68EF39B3" w14:textId="77777777">
      <w:pPr>
        <w:rPr>
          <w:rFonts w:ascii="Times New Roman" w:hAnsi="Times New Roman" w:cs="Times New Roman"/>
          <w:i/>
          <w:iCs/>
          <w:sz w:val="20"/>
          <w:szCs w:val="20"/>
        </w:rPr>
      </w:pPr>
      <w:r w:rsidRPr="001F4D34">
        <w:rPr>
          <w:rFonts w:ascii="Times New Roman" w:hAnsi="Times New Roman" w:cs="Times New Roman"/>
          <w:b/>
          <w:bCs/>
          <w:i/>
          <w:iCs/>
          <w:sz w:val="20"/>
          <w:szCs w:val="20"/>
        </w:rPr>
        <w:t>*Tipo 1:</w:t>
      </w:r>
      <w:r w:rsidRPr="001F4D34">
        <w:rPr>
          <w:rFonts w:ascii="Times New Roman" w:hAnsi="Times New Roman" w:cs="Times New Roman"/>
          <w:i/>
          <w:iCs/>
          <w:sz w:val="20"/>
          <w:szCs w:val="20"/>
        </w:rPr>
        <w:t xml:space="preserve"> L'aumento della stabilità ossidativa e dello </w:t>
      </w:r>
      <w:proofErr w:type="spellStart"/>
      <w:r w:rsidRPr="001F4D34">
        <w:rPr>
          <w:rFonts w:ascii="Times New Roman" w:hAnsi="Times New Roman" w:cs="Times New Roman"/>
          <w:i/>
          <w:iCs/>
          <w:sz w:val="20"/>
          <w:szCs w:val="20"/>
        </w:rPr>
        <w:t>shelf</w:t>
      </w:r>
      <w:proofErr w:type="spellEnd"/>
      <w:r w:rsidRPr="001F4D34">
        <w:rPr>
          <w:rFonts w:ascii="Times New Roman" w:hAnsi="Times New Roman" w:cs="Times New Roman"/>
          <w:i/>
          <w:iCs/>
          <w:sz w:val="20"/>
          <w:szCs w:val="20"/>
        </w:rPr>
        <w:t>-life del prodotto, diminuendo il volume di olio da destinare alla raffinazione a causa del declassamento della categoria merceologica da extravergine o vergine a lampante. Diminuzione notevole del fabbisogno di energia necessaria per condurre i processi di raffinazione per la produzione di oli raffinati di oliva.</w:t>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p>
    <w:p w:rsidRPr="001F4D34" w:rsidR="00176AE2" w:rsidP="00176AE2" w:rsidRDefault="00176AE2" w14:paraId="3C8568AF" w14:textId="77777777">
      <w:pPr>
        <w:rPr>
          <w:rFonts w:ascii="Times New Roman" w:hAnsi="Times New Roman" w:cs="Times New Roman"/>
          <w:i/>
          <w:iCs/>
          <w:sz w:val="20"/>
          <w:szCs w:val="20"/>
        </w:rPr>
      </w:pPr>
      <w:r w:rsidRPr="001F4D34">
        <w:rPr>
          <w:rFonts w:ascii="Times New Roman" w:hAnsi="Times New Roman" w:cs="Times New Roman"/>
          <w:b/>
          <w:bCs/>
          <w:i/>
          <w:iCs/>
          <w:sz w:val="20"/>
          <w:szCs w:val="20"/>
        </w:rPr>
        <w:t>**Tipo 2</w:t>
      </w:r>
      <w:r w:rsidRPr="001F4D34">
        <w:rPr>
          <w:rFonts w:ascii="Times New Roman" w:hAnsi="Times New Roman" w:cs="Times New Roman"/>
          <w:i/>
          <w:iCs/>
          <w:sz w:val="20"/>
          <w:szCs w:val="20"/>
        </w:rPr>
        <w:t>: L'aumento di efficienza del processo estrattivo permette una maggiore produzione di olio a parità di materie prime in ingresso. Inoltre, aumentando l'</w:t>
      </w:r>
      <w:proofErr w:type="spellStart"/>
      <w:r w:rsidRPr="001F4D34">
        <w:rPr>
          <w:rFonts w:ascii="Times New Roman" w:hAnsi="Times New Roman" w:cs="Times New Roman"/>
          <w:i/>
          <w:iCs/>
          <w:sz w:val="20"/>
          <w:szCs w:val="20"/>
        </w:rPr>
        <w:t>estraibilità</w:t>
      </w:r>
      <w:proofErr w:type="spellEnd"/>
      <w:r w:rsidRPr="001F4D34">
        <w:rPr>
          <w:rFonts w:ascii="Times New Roman" w:hAnsi="Times New Roman" w:cs="Times New Roman"/>
          <w:i/>
          <w:iCs/>
          <w:sz w:val="20"/>
          <w:szCs w:val="20"/>
        </w:rPr>
        <w:t xml:space="preserve"> industriale si può evitare la doppia estrazione consistente nel ripasso delle sanse vergini con evidente riduzione dei consumi energetici. L'eliminazione della doppia estrazione (produzione di olio da ripasso) comporta un notevole risparmio in termini energetici sotto forma di energia elettrica e necessità di calore per il riscaldamento delle sanse umide in fase di "seconda" gramolatura e successiva separazione centrifuga. Inoltre, si sostituisce l'olio di ripasso (di fatto olio di sansa) con un aumento di olio extravergine o vergine di oliva e quindi di categoria merceologica superiore.</w:t>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p>
    <w:p w:rsidRPr="001F4D34" w:rsidR="00176AE2" w:rsidP="00176AE2" w:rsidRDefault="00176AE2" w14:paraId="650DE78D" w14:textId="77777777">
      <w:pPr>
        <w:rPr>
          <w:rFonts w:ascii="Times New Roman" w:hAnsi="Times New Roman" w:cs="Times New Roman"/>
          <w:i/>
          <w:iCs/>
          <w:sz w:val="20"/>
          <w:szCs w:val="20"/>
        </w:rPr>
      </w:pPr>
      <w:r w:rsidRPr="001F4D34">
        <w:rPr>
          <w:rFonts w:ascii="Times New Roman" w:hAnsi="Times New Roman" w:cs="Times New Roman"/>
          <w:b/>
          <w:bCs/>
          <w:i/>
          <w:iCs/>
          <w:sz w:val="20"/>
          <w:szCs w:val="20"/>
        </w:rPr>
        <w:t>***Tipo 3</w:t>
      </w:r>
      <w:r w:rsidRPr="001F4D34">
        <w:rPr>
          <w:rFonts w:ascii="Times New Roman" w:hAnsi="Times New Roman" w:cs="Times New Roman"/>
          <w:i/>
          <w:iCs/>
          <w:sz w:val="20"/>
          <w:szCs w:val="20"/>
        </w:rPr>
        <w:t>: Minor impatto ambientale dovuto allo smaltimento delle sanse ed all'utilizzo di una minore quantità di acqua e prodotti mangimistici provenienti da altre filiere agricole. Maggior controllo di processo, facilità nell'acquisizione di dati relativi al bilancio di massa per il conteggio di materia prima in ingresso, prodotto ottenuto e sottoprodotti in uscita. Minor consumo di energia dovuto alla diminuzione dei tempi morti e all'ottimizzazione del processo. Riduzione della produzione di acque di vegetazione il cui utilizzo è disciplinato dalla legge 574/96 “Nuove norme in materia di utilizzazione agronomica delle acque di vegetazione e di scarichi dei frantoi oleari”. Recupero del nocciolino per vari usi (combustibile e mangimi).</w:t>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r w:rsidRPr="001F4D34">
        <w:rPr>
          <w:rFonts w:ascii="Times New Roman" w:hAnsi="Times New Roman" w:cs="Times New Roman"/>
          <w:i/>
          <w:iCs/>
          <w:sz w:val="20"/>
          <w:szCs w:val="20"/>
        </w:rPr>
        <w:tab/>
      </w:r>
    </w:p>
    <w:p w:rsidRPr="00BC7C5E" w:rsidR="00176AE2" w:rsidP="00176AE2" w:rsidRDefault="00176AE2" w14:paraId="0386E441" w14:textId="6178EE3A">
      <w:pPr>
        <w:rPr>
          <w:rFonts w:ascii="Times New Roman" w:hAnsi="Times New Roman" w:cs="Times New Roman"/>
          <w:sz w:val="24"/>
          <w:szCs w:val="24"/>
        </w:rPr>
      </w:pPr>
      <w:r w:rsidRPr="001F4D34">
        <w:rPr>
          <w:rFonts w:ascii="Times New Roman" w:hAnsi="Times New Roman" w:cs="Times New Roman"/>
          <w:b/>
          <w:bCs/>
          <w:i/>
          <w:iCs/>
          <w:sz w:val="20"/>
          <w:szCs w:val="20"/>
        </w:rPr>
        <w:t>**** Nota</w:t>
      </w:r>
      <w:r w:rsidRPr="001F4D34">
        <w:rPr>
          <w:rFonts w:ascii="Times New Roman" w:hAnsi="Times New Roman" w:cs="Times New Roman"/>
          <w:i/>
          <w:iCs/>
          <w:sz w:val="20"/>
          <w:szCs w:val="20"/>
        </w:rPr>
        <w:t>: Gli interventi edili saranno finanziabili se e solo se funzionali all'installazione dei macchinari. Dovrà essere dimostrato che l'intervento sia finalizzato al mero supporto all'installazione del macchinario in fase di presentazione del progetto e dovrà rimanere all'interno del limite di spesa concesso dal soggetto gestore del finanziamento</w:t>
      </w:r>
    </w:p>
    <w:sectPr w:rsidRPr="00BC7C5E" w:rsidR="00176AE2" w:rsidSect="00B42A82">
      <w:pgSz w:w="15840" w:h="12240" w:orient="landscape"/>
      <w:pgMar w:top="720" w:right="720" w:bottom="720" w:left="720" w:header="0" w:footer="0" w:gutter="0"/>
      <w:pgNumType w:start="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08E2" w:rsidP="00387A85" w:rsidRDefault="004408E2" w14:paraId="728462F1" w14:textId="77777777">
      <w:pPr>
        <w:spacing w:after="0" w:line="240" w:lineRule="auto"/>
      </w:pPr>
      <w:r>
        <w:separator/>
      </w:r>
    </w:p>
  </w:endnote>
  <w:endnote w:type="continuationSeparator" w:id="0">
    <w:p w:rsidR="004408E2" w:rsidP="00387A85" w:rsidRDefault="004408E2" w14:paraId="0AE2158E" w14:textId="77777777">
      <w:pPr>
        <w:spacing w:after="0" w:line="240" w:lineRule="auto"/>
      </w:pPr>
      <w:r>
        <w:continuationSeparator/>
      </w:r>
    </w:p>
  </w:endnote>
  <w:endnote w:type="continuationNotice" w:id="1">
    <w:p w:rsidR="004408E2" w:rsidRDefault="004408E2" w14:paraId="236A6F7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B1921" w:rsidP="001D1778" w:rsidRDefault="003B1921" w14:paraId="7ACE5CC2" w14:textId="033BBE44">
    <w:pPr>
      <w:tabs>
        <w:tab w:val="center" w:pos="4819"/>
        <w:tab w:val="right" w:pos="9638"/>
      </w:tabs>
    </w:pPr>
  </w:p>
  <w:tbl>
    <w:tblPr>
      <w:tblStyle w:val="Grigliatabella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576"/>
    </w:tblGrid>
    <w:tr w:rsidR="003B1921" w:rsidTr="00F57F08" w14:paraId="1F9B0727" w14:textId="77777777">
      <w:trPr>
        <w:trHeight w:val="946"/>
      </w:trPr>
      <w:tc>
        <w:tcPr>
          <w:tcW w:w="9251" w:type="dxa"/>
          <w:hideMark/>
        </w:tcPr>
        <w:p w:rsidR="003B1921" w:rsidP="003B1921" w:rsidRDefault="003B1921" w14:paraId="59C96E58" w14:textId="77777777">
          <w:pPr>
            <w:tabs>
              <w:tab w:val="center" w:pos="4819"/>
              <w:tab w:val="right" w:pos="9638"/>
            </w:tabs>
            <w:jc w:val="center"/>
          </w:pPr>
          <w:r>
            <w:rPr>
              <w:noProof/>
            </w:rPr>
            <w:drawing>
              <wp:inline distT="0" distB="0" distL="0" distR="0" wp14:anchorId="1DBDE1DC" wp14:editId="188E687A">
                <wp:extent cx="5943600" cy="578485"/>
                <wp:effectExtent l="0" t="0" r="0" b="0"/>
                <wp:docPr id="924488604" name="Picture 924488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13650"/>
                        <a:stretch/>
                      </pic:blipFill>
                      <pic:spPr bwMode="auto">
                        <a:xfrm>
                          <a:off x="0" y="0"/>
                          <a:ext cx="5943600" cy="5784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3B1921" w:rsidP="003B1921" w:rsidRDefault="003B1921" w14:paraId="196E2D33" w14:textId="77777777">
    <w:pPr>
      <w:pStyle w:val="Pidipagina"/>
    </w:pPr>
  </w:p>
  <w:p w:rsidR="003B1921" w:rsidP="003B1921" w:rsidRDefault="003B1921" w14:paraId="32C8C2B0" w14:textId="77777777">
    <w:pPr>
      <w:tabs>
        <w:tab w:val="center" w:pos="4819"/>
        <w:tab w:val="right" w:pos="9638"/>
      </w:tabs>
      <w:jc w:val="center"/>
    </w:pPr>
  </w:p>
  <w:p w:rsidRPr="001C6E9C" w:rsidR="003B1921" w:rsidP="003B1921" w:rsidRDefault="003B1921" w14:paraId="5AE1A683" w14:textId="77777777">
    <w:pPr>
      <w:pStyle w:val="Pidipagina"/>
    </w:pPr>
  </w:p>
  <w:p w:rsidR="00CA4C63" w:rsidRDefault="00CA4C63" w14:paraId="6E409BE9" w14:textId="531A1E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E485E" w:rsidP="00FE485E" w:rsidRDefault="00FE485E" w14:paraId="44AB5FAC" w14:textId="7BADE5B6">
    <w:pPr>
      <w:tabs>
        <w:tab w:val="center" w:pos="4819"/>
        <w:tab w:val="right" w:pos="9638"/>
      </w:tabs>
      <w:jc w:val="center"/>
      <w:rPr>
        <w:noProof/>
      </w:rPr>
    </w:pPr>
  </w:p>
  <w:p w:rsidR="00FE485E" w:rsidP="00FE485E" w:rsidRDefault="00A042E0" w14:paraId="7D8219F4" w14:textId="4D92A11F">
    <w:pPr>
      <w:tabs>
        <w:tab w:val="center" w:pos="4819"/>
        <w:tab w:val="right" w:pos="9638"/>
      </w:tabs>
      <w:jc w:val="center"/>
    </w:pPr>
    <w:r>
      <w:rPr>
        <w:noProof/>
      </w:rPr>
      <w:pict w14:anchorId="595283AE">
        <v:rect id="_x0000_i1025" style="width:468pt;height:1.2pt" o:hr="t" o:hrstd="t" o:hrnoshade="t" o:hralign="center" fillcolor="#b4c6e7 [1300]" stroked="f"/>
      </w:pict>
    </w:r>
  </w:p>
  <w:tbl>
    <w:tblPr>
      <w:tblStyle w:val="Grigliatabella1"/>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60"/>
    </w:tblGrid>
    <w:tr w:rsidR="00FE485E" w:rsidTr="00742D70" w14:paraId="16A1DBC9" w14:textId="77777777">
      <w:trPr>
        <w:trHeight w:val="946"/>
      </w:trPr>
      <w:tc>
        <w:tcPr>
          <w:tcW w:w="9251" w:type="dxa"/>
          <w:hideMark/>
        </w:tcPr>
        <w:p w:rsidR="00FE485E" w:rsidP="00FE485E" w:rsidRDefault="00742D70" w14:paraId="032AA8FE" w14:textId="7BB68E22">
          <w:pPr>
            <w:tabs>
              <w:tab w:val="center" w:pos="4819"/>
              <w:tab w:val="right" w:pos="9638"/>
            </w:tabs>
            <w:jc w:val="center"/>
          </w:pPr>
          <w:r>
            <w:rPr>
              <w:noProof/>
            </w:rPr>
            <w:drawing>
              <wp:inline distT="0" distB="0" distL="0" distR="0" wp14:anchorId="5AE57AA9" wp14:editId="51295F77">
                <wp:extent cx="5943600" cy="578485"/>
                <wp:effectExtent l="0" t="0" r="0" b="0"/>
                <wp:docPr id="1856145179" name="Picture 185614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13650"/>
                        <a:stretch/>
                      </pic:blipFill>
                      <pic:spPr bwMode="auto">
                        <a:xfrm>
                          <a:off x="0" y="0"/>
                          <a:ext cx="5943600" cy="5784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FE485E" w:rsidP="00FE485E" w:rsidRDefault="00FE485E" w14:paraId="5A797ABF" w14:textId="77777777">
    <w:pPr>
      <w:pStyle w:val="Pidipagina"/>
    </w:pPr>
  </w:p>
  <w:p w:rsidR="00FE485E" w:rsidP="00FE485E" w:rsidRDefault="00FE485E" w14:paraId="0166E23C" w14:textId="77777777">
    <w:pPr>
      <w:tabs>
        <w:tab w:val="center" w:pos="4819"/>
        <w:tab w:val="right" w:pos="9638"/>
      </w:tabs>
      <w:jc w:val="center"/>
    </w:pPr>
  </w:p>
  <w:p w:rsidRPr="001C6E9C" w:rsidR="001C6E9C" w:rsidP="001C6E9C" w:rsidRDefault="001C6E9C" w14:paraId="2187280C" w14:textId="132B08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08E2" w:rsidP="00387A85" w:rsidRDefault="004408E2" w14:paraId="64D044F2" w14:textId="77777777">
      <w:pPr>
        <w:spacing w:after="0" w:line="240" w:lineRule="auto"/>
      </w:pPr>
      <w:r>
        <w:separator/>
      </w:r>
    </w:p>
  </w:footnote>
  <w:footnote w:type="continuationSeparator" w:id="0">
    <w:p w:rsidR="004408E2" w:rsidP="00387A85" w:rsidRDefault="004408E2" w14:paraId="6EC32B5B" w14:textId="77777777">
      <w:pPr>
        <w:spacing w:after="0" w:line="240" w:lineRule="auto"/>
      </w:pPr>
      <w:r>
        <w:continuationSeparator/>
      </w:r>
    </w:p>
  </w:footnote>
  <w:footnote w:type="continuationNotice" w:id="1">
    <w:p w:rsidR="004408E2" w:rsidRDefault="004408E2" w14:paraId="0A483DA5" w14:textId="77777777">
      <w:pPr>
        <w:spacing w:after="0" w:line="240" w:lineRule="auto"/>
      </w:pPr>
    </w:p>
  </w:footnote>
  <w:footnote w:id="2">
    <w:p w:rsidRPr="009A65C8" w:rsidR="00387A85" w:rsidP="009A65C8" w:rsidRDefault="00387A85" w14:paraId="07A866B3" w14:textId="750B481A">
      <w:pPr>
        <w:pStyle w:val="Testonotaapidipagina"/>
        <w:jc w:val="both"/>
        <w:rPr>
          <w:rFonts w:ascii="Times New Roman" w:hAnsi="Times New Roman" w:cs="Times New Roman"/>
          <w:sz w:val="16"/>
          <w:szCs w:val="16"/>
        </w:rPr>
      </w:pPr>
      <w:r w:rsidRPr="00A44F00">
        <w:rPr>
          <w:rStyle w:val="Rimandonotaapidipagina"/>
          <w:rFonts w:ascii="Times New Roman" w:hAnsi="Times New Roman" w:cs="Times New Roman"/>
        </w:rPr>
        <w:footnoteRef/>
      </w:r>
      <w:r w:rsidRPr="00A44F00">
        <w:rPr>
          <w:rFonts w:ascii="Times New Roman" w:hAnsi="Times New Roman" w:cs="Times New Roman"/>
        </w:rPr>
        <w:t xml:space="preserve"> </w:t>
      </w:r>
      <w:r w:rsidRPr="009A65C8">
        <w:rPr>
          <w:rFonts w:ascii="Times New Roman" w:hAnsi="Times New Roman" w:cs="Times New Roman"/>
          <w:sz w:val="16"/>
          <w:szCs w:val="16"/>
        </w:rPr>
        <w:t>Nel valutare un’attività economica in base ai criteri indicati al presente paragrafo, si tiene conto dell’impatto ambientale delle attività stesse e dell’impatto ambientale dei prodotti e dei servizi da esse forniti durante il loro intero ciclo di vita, in particolare prendendo in considerazione produzione, uso e fine vita di tali prodotti e servizi.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70B02" w:rsidP="00670B02" w:rsidRDefault="00670B02" w14:paraId="0921AED0" w14:textId="77777777">
    <w:pPr>
      <w:pStyle w:val="Intestazione"/>
      <w:jc w:val="center"/>
      <w:rPr>
        <w:rFonts w:ascii="Palace Script MT" w:hAnsi="Palace Script MT"/>
        <w:color w:val="003399"/>
        <w:sz w:val="68"/>
        <w:szCs w:val="68"/>
      </w:rPr>
    </w:pPr>
  </w:p>
  <w:p w:rsidRPr="001A3CDD" w:rsidR="00670B02" w:rsidP="00670B02" w:rsidRDefault="00670B02" w14:paraId="4EDCC2AD" w14:textId="0C35DB10">
    <w:pPr>
      <w:pStyle w:val="Intestazione"/>
      <w:jc w:val="center"/>
      <w:rPr>
        <w:b/>
        <w:sz w:val="24"/>
      </w:rPr>
    </w:pPr>
    <w:r>
      <w:rPr>
        <w:rFonts w:ascii="Palace Script MT" w:hAnsi="Palace Script MT"/>
        <w:color w:val="003399"/>
        <w:sz w:val="68"/>
        <w:szCs w:val="68"/>
      </w:rPr>
      <w:t>Su carta intestata del Soggetto attuatore</w:t>
    </w:r>
  </w:p>
  <w:p w:rsidRPr="001A3CDD" w:rsidR="00670B02" w:rsidP="00670B02" w:rsidRDefault="00670B02" w14:paraId="06253766" w14:textId="77777777">
    <w:pPr>
      <w:pStyle w:val="Intestazione"/>
      <w:jc w:val="center"/>
      <w:rPr>
        <w:b/>
        <w:sz w:val="24"/>
        <w:highlight w:val="yellow"/>
      </w:rPr>
    </w:pPr>
  </w:p>
  <w:p w:rsidR="00670B02" w:rsidRDefault="00670B02" w14:paraId="76BD7269"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C7349" w:rsidR="00956947" w:rsidP="00F31BEE" w:rsidRDefault="00956947" w14:paraId="1DDB2AAD" w14:textId="067E1988">
    <w:pPr>
      <w:pStyle w:val="Intestazione"/>
      <w:spacing w:before="120"/>
      <w:jc w:val="center"/>
      <w:rPr>
        <w:smallCaps/>
        <w:color w:val="003399"/>
      </w:rPr>
    </w:pPr>
    <w:r>
      <w:rPr>
        <w:rFonts w:ascii="Palace Script MT" w:hAnsi="Palace Script MT"/>
        <w:color w:val="003399"/>
        <w:sz w:val="68"/>
        <w:szCs w:val="68"/>
      </w:rPr>
      <w:t>Su carta intestata del Soggetto attuatore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6107"/>
    <w:multiLevelType w:val="hybridMultilevel"/>
    <w:tmpl w:val="232CBE5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0DC55DEF"/>
    <w:multiLevelType w:val="hybridMultilevel"/>
    <w:tmpl w:val="24C4DE18"/>
    <w:lvl w:ilvl="0" w:tplc="04100003">
      <w:start w:val="1"/>
      <w:numFmt w:val="bullet"/>
      <w:lvlText w:val="o"/>
      <w:lvlJc w:val="left"/>
      <w:pPr>
        <w:ind w:left="1068" w:hanging="360"/>
      </w:pPr>
      <w:rPr>
        <w:rFonts w:hint="default" w:ascii="Courier New" w:hAnsi="Courier New" w:cs="Courier New"/>
      </w:rPr>
    </w:lvl>
    <w:lvl w:ilvl="1" w:tplc="FFFFFFFF" w:tentative="1">
      <w:start w:val="1"/>
      <w:numFmt w:val="bullet"/>
      <w:lvlText w:val="o"/>
      <w:lvlJc w:val="left"/>
      <w:pPr>
        <w:ind w:left="1788" w:hanging="360"/>
      </w:pPr>
      <w:rPr>
        <w:rFonts w:hint="default" w:ascii="Courier New" w:hAnsi="Courier New" w:cs="Courier New"/>
      </w:rPr>
    </w:lvl>
    <w:lvl w:ilvl="2" w:tplc="FFFFFFFF" w:tentative="1">
      <w:start w:val="1"/>
      <w:numFmt w:val="bullet"/>
      <w:lvlText w:val=""/>
      <w:lvlJc w:val="left"/>
      <w:pPr>
        <w:ind w:left="2508" w:hanging="360"/>
      </w:pPr>
      <w:rPr>
        <w:rFonts w:hint="default" w:ascii="Wingdings" w:hAnsi="Wingdings"/>
      </w:rPr>
    </w:lvl>
    <w:lvl w:ilvl="3" w:tplc="FFFFFFFF" w:tentative="1">
      <w:start w:val="1"/>
      <w:numFmt w:val="bullet"/>
      <w:lvlText w:val=""/>
      <w:lvlJc w:val="left"/>
      <w:pPr>
        <w:ind w:left="3228" w:hanging="360"/>
      </w:pPr>
      <w:rPr>
        <w:rFonts w:hint="default" w:ascii="Symbol" w:hAnsi="Symbol"/>
      </w:rPr>
    </w:lvl>
    <w:lvl w:ilvl="4" w:tplc="FFFFFFFF" w:tentative="1">
      <w:start w:val="1"/>
      <w:numFmt w:val="bullet"/>
      <w:lvlText w:val="o"/>
      <w:lvlJc w:val="left"/>
      <w:pPr>
        <w:ind w:left="3948" w:hanging="360"/>
      </w:pPr>
      <w:rPr>
        <w:rFonts w:hint="default" w:ascii="Courier New" w:hAnsi="Courier New" w:cs="Courier New"/>
      </w:rPr>
    </w:lvl>
    <w:lvl w:ilvl="5" w:tplc="FFFFFFFF" w:tentative="1">
      <w:start w:val="1"/>
      <w:numFmt w:val="bullet"/>
      <w:lvlText w:val=""/>
      <w:lvlJc w:val="left"/>
      <w:pPr>
        <w:ind w:left="4668" w:hanging="360"/>
      </w:pPr>
      <w:rPr>
        <w:rFonts w:hint="default" w:ascii="Wingdings" w:hAnsi="Wingdings"/>
      </w:rPr>
    </w:lvl>
    <w:lvl w:ilvl="6" w:tplc="FFFFFFFF" w:tentative="1">
      <w:start w:val="1"/>
      <w:numFmt w:val="bullet"/>
      <w:lvlText w:val=""/>
      <w:lvlJc w:val="left"/>
      <w:pPr>
        <w:ind w:left="5388" w:hanging="360"/>
      </w:pPr>
      <w:rPr>
        <w:rFonts w:hint="default" w:ascii="Symbol" w:hAnsi="Symbol"/>
      </w:rPr>
    </w:lvl>
    <w:lvl w:ilvl="7" w:tplc="FFFFFFFF" w:tentative="1">
      <w:start w:val="1"/>
      <w:numFmt w:val="bullet"/>
      <w:lvlText w:val="o"/>
      <w:lvlJc w:val="left"/>
      <w:pPr>
        <w:ind w:left="6108" w:hanging="360"/>
      </w:pPr>
      <w:rPr>
        <w:rFonts w:hint="default" w:ascii="Courier New" w:hAnsi="Courier New" w:cs="Courier New"/>
      </w:rPr>
    </w:lvl>
    <w:lvl w:ilvl="8" w:tplc="FFFFFFFF" w:tentative="1">
      <w:start w:val="1"/>
      <w:numFmt w:val="bullet"/>
      <w:lvlText w:val=""/>
      <w:lvlJc w:val="left"/>
      <w:pPr>
        <w:ind w:left="6828" w:hanging="360"/>
      </w:pPr>
      <w:rPr>
        <w:rFonts w:hint="default" w:ascii="Wingdings" w:hAnsi="Wingdings"/>
      </w:rPr>
    </w:lvl>
  </w:abstractNum>
  <w:abstractNum w:abstractNumId="2" w15:restartNumberingAfterBreak="0">
    <w:nsid w:val="17152666"/>
    <w:multiLevelType w:val="hybridMultilevel"/>
    <w:tmpl w:val="3004917A"/>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78A171C"/>
    <w:multiLevelType w:val="hybridMultilevel"/>
    <w:tmpl w:val="CADCCE92"/>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9D13AF4"/>
    <w:multiLevelType w:val="hybridMultilevel"/>
    <w:tmpl w:val="64C2F49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4066589"/>
    <w:multiLevelType w:val="hybridMultilevel"/>
    <w:tmpl w:val="ED9AC364"/>
    <w:lvl w:ilvl="0" w:tplc="04100001">
      <w:start w:val="1"/>
      <w:numFmt w:val="bullet"/>
      <w:lvlText w:val=""/>
      <w:lvlJc w:val="left"/>
      <w:pPr>
        <w:ind w:left="1068" w:hanging="360"/>
      </w:pPr>
      <w:rPr>
        <w:rFonts w:hint="default" w:ascii="Symbol" w:hAnsi="Symbol"/>
      </w:rPr>
    </w:lvl>
    <w:lvl w:ilvl="1" w:tplc="04100003" w:tentative="1">
      <w:start w:val="1"/>
      <w:numFmt w:val="bullet"/>
      <w:lvlText w:val="o"/>
      <w:lvlJc w:val="left"/>
      <w:pPr>
        <w:ind w:left="1788" w:hanging="360"/>
      </w:pPr>
      <w:rPr>
        <w:rFonts w:hint="default" w:ascii="Courier New" w:hAnsi="Courier New" w:cs="Courier New"/>
      </w:rPr>
    </w:lvl>
    <w:lvl w:ilvl="2" w:tplc="04100005" w:tentative="1">
      <w:start w:val="1"/>
      <w:numFmt w:val="bullet"/>
      <w:lvlText w:val=""/>
      <w:lvlJc w:val="left"/>
      <w:pPr>
        <w:ind w:left="2508" w:hanging="360"/>
      </w:pPr>
      <w:rPr>
        <w:rFonts w:hint="default" w:ascii="Wingdings" w:hAnsi="Wingdings"/>
      </w:rPr>
    </w:lvl>
    <w:lvl w:ilvl="3" w:tplc="04100001" w:tentative="1">
      <w:start w:val="1"/>
      <w:numFmt w:val="bullet"/>
      <w:lvlText w:val=""/>
      <w:lvlJc w:val="left"/>
      <w:pPr>
        <w:ind w:left="3228" w:hanging="360"/>
      </w:pPr>
      <w:rPr>
        <w:rFonts w:hint="default" w:ascii="Symbol" w:hAnsi="Symbol"/>
      </w:rPr>
    </w:lvl>
    <w:lvl w:ilvl="4" w:tplc="04100003" w:tentative="1">
      <w:start w:val="1"/>
      <w:numFmt w:val="bullet"/>
      <w:lvlText w:val="o"/>
      <w:lvlJc w:val="left"/>
      <w:pPr>
        <w:ind w:left="3948" w:hanging="360"/>
      </w:pPr>
      <w:rPr>
        <w:rFonts w:hint="default" w:ascii="Courier New" w:hAnsi="Courier New" w:cs="Courier New"/>
      </w:rPr>
    </w:lvl>
    <w:lvl w:ilvl="5" w:tplc="04100005" w:tentative="1">
      <w:start w:val="1"/>
      <w:numFmt w:val="bullet"/>
      <w:lvlText w:val=""/>
      <w:lvlJc w:val="left"/>
      <w:pPr>
        <w:ind w:left="4668" w:hanging="360"/>
      </w:pPr>
      <w:rPr>
        <w:rFonts w:hint="default" w:ascii="Wingdings" w:hAnsi="Wingdings"/>
      </w:rPr>
    </w:lvl>
    <w:lvl w:ilvl="6" w:tplc="04100001" w:tentative="1">
      <w:start w:val="1"/>
      <w:numFmt w:val="bullet"/>
      <w:lvlText w:val=""/>
      <w:lvlJc w:val="left"/>
      <w:pPr>
        <w:ind w:left="5388" w:hanging="360"/>
      </w:pPr>
      <w:rPr>
        <w:rFonts w:hint="default" w:ascii="Symbol" w:hAnsi="Symbol"/>
      </w:rPr>
    </w:lvl>
    <w:lvl w:ilvl="7" w:tplc="04100003" w:tentative="1">
      <w:start w:val="1"/>
      <w:numFmt w:val="bullet"/>
      <w:lvlText w:val="o"/>
      <w:lvlJc w:val="left"/>
      <w:pPr>
        <w:ind w:left="6108" w:hanging="360"/>
      </w:pPr>
      <w:rPr>
        <w:rFonts w:hint="default" w:ascii="Courier New" w:hAnsi="Courier New" w:cs="Courier New"/>
      </w:rPr>
    </w:lvl>
    <w:lvl w:ilvl="8" w:tplc="04100005" w:tentative="1">
      <w:start w:val="1"/>
      <w:numFmt w:val="bullet"/>
      <w:lvlText w:val=""/>
      <w:lvlJc w:val="left"/>
      <w:pPr>
        <w:ind w:left="6828" w:hanging="360"/>
      </w:pPr>
      <w:rPr>
        <w:rFonts w:hint="default" w:ascii="Wingdings" w:hAnsi="Wingdings"/>
      </w:rPr>
    </w:lvl>
  </w:abstractNum>
  <w:abstractNum w:abstractNumId="6" w15:restartNumberingAfterBreak="0">
    <w:nsid w:val="48D440EC"/>
    <w:multiLevelType w:val="hybridMultilevel"/>
    <w:tmpl w:val="BC32827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5AC20CF8"/>
    <w:multiLevelType w:val="hybridMultilevel"/>
    <w:tmpl w:val="6630B30A"/>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8" w15:restartNumberingAfterBreak="0">
    <w:nsid w:val="67E33FE6"/>
    <w:multiLevelType w:val="hybridMultilevel"/>
    <w:tmpl w:val="2CE25A04"/>
    <w:lvl w:ilvl="0" w:tplc="E24ADD8A">
      <w:start w:val="1"/>
      <w:numFmt w:val="upp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2E1058C"/>
    <w:multiLevelType w:val="hybridMultilevel"/>
    <w:tmpl w:val="E8F4643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7C034044"/>
    <w:multiLevelType w:val="hybridMultilevel"/>
    <w:tmpl w:val="48CE532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11759201">
    <w:abstractNumId w:val="3"/>
  </w:num>
  <w:num w:numId="2" w16cid:durableId="1155103089">
    <w:abstractNumId w:val="4"/>
  </w:num>
  <w:num w:numId="3" w16cid:durableId="82455727">
    <w:abstractNumId w:val="10"/>
  </w:num>
  <w:num w:numId="4" w16cid:durableId="1341809175">
    <w:abstractNumId w:val="8"/>
  </w:num>
  <w:num w:numId="5" w16cid:durableId="2144692059">
    <w:abstractNumId w:val="6"/>
  </w:num>
  <w:num w:numId="6" w16cid:durableId="803886459">
    <w:abstractNumId w:val="2"/>
  </w:num>
  <w:num w:numId="7" w16cid:durableId="944314212">
    <w:abstractNumId w:val="0"/>
  </w:num>
  <w:num w:numId="8" w16cid:durableId="1335953983">
    <w:abstractNumId w:val="5"/>
  </w:num>
  <w:num w:numId="9" w16cid:durableId="347828096">
    <w:abstractNumId w:val="7"/>
  </w:num>
  <w:num w:numId="10" w16cid:durableId="1460801459">
    <w:abstractNumId w:val="9"/>
  </w:num>
  <w:num w:numId="11" w16cid:durableId="1581254979">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A85"/>
    <w:rsid w:val="00001EDC"/>
    <w:rsid w:val="000113E8"/>
    <w:rsid w:val="00040917"/>
    <w:rsid w:val="00065245"/>
    <w:rsid w:val="000A1907"/>
    <w:rsid w:val="000B1197"/>
    <w:rsid w:val="000B640A"/>
    <w:rsid w:val="000C491B"/>
    <w:rsid w:val="000D424C"/>
    <w:rsid w:val="00101CFA"/>
    <w:rsid w:val="00103A96"/>
    <w:rsid w:val="00107F5F"/>
    <w:rsid w:val="00125560"/>
    <w:rsid w:val="0012597C"/>
    <w:rsid w:val="00134CFE"/>
    <w:rsid w:val="00140FB3"/>
    <w:rsid w:val="0014405F"/>
    <w:rsid w:val="001526C3"/>
    <w:rsid w:val="00155E98"/>
    <w:rsid w:val="0016133E"/>
    <w:rsid w:val="00176AE2"/>
    <w:rsid w:val="001B2BAB"/>
    <w:rsid w:val="001B6B45"/>
    <w:rsid w:val="001C6E9C"/>
    <w:rsid w:val="001D1778"/>
    <w:rsid w:val="002043A7"/>
    <w:rsid w:val="002113AE"/>
    <w:rsid w:val="00237D13"/>
    <w:rsid w:val="00242051"/>
    <w:rsid w:val="0024220F"/>
    <w:rsid w:val="0025221C"/>
    <w:rsid w:val="00253CDC"/>
    <w:rsid w:val="002630BC"/>
    <w:rsid w:val="00273ECB"/>
    <w:rsid w:val="00287E88"/>
    <w:rsid w:val="002929F9"/>
    <w:rsid w:val="002978D9"/>
    <w:rsid w:val="002B20C0"/>
    <w:rsid w:val="002E652F"/>
    <w:rsid w:val="002F67A6"/>
    <w:rsid w:val="002F6B22"/>
    <w:rsid w:val="002F700D"/>
    <w:rsid w:val="00343B73"/>
    <w:rsid w:val="0034739D"/>
    <w:rsid w:val="003556EA"/>
    <w:rsid w:val="00387A85"/>
    <w:rsid w:val="003A2AD6"/>
    <w:rsid w:val="003B1921"/>
    <w:rsid w:val="003B5B47"/>
    <w:rsid w:val="003F6F40"/>
    <w:rsid w:val="00401E66"/>
    <w:rsid w:val="004021E5"/>
    <w:rsid w:val="0041416B"/>
    <w:rsid w:val="004408E2"/>
    <w:rsid w:val="004840F0"/>
    <w:rsid w:val="00493650"/>
    <w:rsid w:val="004A2B80"/>
    <w:rsid w:val="004C24B9"/>
    <w:rsid w:val="004C5E61"/>
    <w:rsid w:val="004E4A22"/>
    <w:rsid w:val="004F2565"/>
    <w:rsid w:val="00504DB1"/>
    <w:rsid w:val="005123F4"/>
    <w:rsid w:val="0052180A"/>
    <w:rsid w:val="0055235D"/>
    <w:rsid w:val="00580232"/>
    <w:rsid w:val="00587E59"/>
    <w:rsid w:val="005B5BC8"/>
    <w:rsid w:val="005C611F"/>
    <w:rsid w:val="005C7CA4"/>
    <w:rsid w:val="005E0A2C"/>
    <w:rsid w:val="005F4155"/>
    <w:rsid w:val="00603321"/>
    <w:rsid w:val="00603931"/>
    <w:rsid w:val="0061171A"/>
    <w:rsid w:val="00614FA3"/>
    <w:rsid w:val="00655179"/>
    <w:rsid w:val="00661A28"/>
    <w:rsid w:val="006672AB"/>
    <w:rsid w:val="00670B02"/>
    <w:rsid w:val="00670CD4"/>
    <w:rsid w:val="00671717"/>
    <w:rsid w:val="00682DA4"/>
    <w:rsid w:val="00686B5E"/>
    <w:rsid w:val="00694E37"/>
    <w:rsid w:val="006C7349"/>
    <w:rsid w:val="006D5246"/>
    <w:rsid w:val="006E753C"/>
    <w:rsid w:val="006F385D"/>
    <w:rsid w:val="006F6082"/>
    <w:rsid w:val="00705A65"/>
    <w:rsid w:val="0070635F"/>
    <w:rsid w:val="007105AE"/>
    <w:rsid w:val="007119A4"/>
    <w:rsid w:val="007277D6"/>
    <w:rsid w:val="007303A3"/>
    <w:rsid w:val="00732D59"/>
    <w:rsid w:val="007342E9"/>
    <w:rsid w:val="007377CC"/>
    <w:rsid w:val="00742D70"/>
    <w:rsid w:val="00755EF3"/>
    <w:rsid w:val="007667F2"/>
    <w:rsid w:val="00776500"/>
    <w:rsid w:val="00777AD7"/>
    <w:rsid w:val="00783888"/>
    <w:rsid w:val="00785806"/>
    <w:rsid w:val="00786976"/>
    <w:rsid w:val="00793EEE"/>
    <w:rsid w:val="0079663F"/>
    <w:rsid w:val="00796A74"/>
    <w:rsid w:val="007B439A"/>
    <w:rsid w:val="007B6BD9"/>
    <w:rsid w:val="008129D9"/>
    <w:rsid w:val="0083361E"/>
    <w:rsid w:val="00840467"/>
    <w:rsid w:val="0089416F"/>
    <w:rsid w:val="00897F81"/>
    <w:rsid w:val="008A33B5"/>
    <w:rsid w:val="008A7675"/>
    <w:rsid w:val="008B6522"/>
    <w:rsid w:val="009247CB"/>
    <w:rsid w:val="00925BF1"/>
    <w:rsid w:val="00931BC8"/>
    <w:rsid w:val="009468D4"/>
    <w:rsid w:val="00956947"/>
    <w:rsid w:val="00965DDF"/>
    <w:rsid w:val="00983323"/>
    <w:rsid w:val="009978E4"/>
    <w:rsid w:val="009A62E3"/>
    <w:rsid w:val="009A65BD"/>
    <w:rsid w:val="009A65C8"/>
    <w:rsid w:val="009D0EBA"/>
    <w:rsid w:val="009D50BA"/>
    <w:rsid w:val="009E36A5"/>
    <w:rsid w:val="009F48AA"/>
    <w:rsid w:val="009F6421"/>
    <w:rsid w:val="00A02056"/>
    <w:rsid w:val="00A02531"/>
    <w:rsid w:val="00A042E0"/>
    <w:rsid w:val="00A33BD2"/>
    <w:rsid w:val="00A37DC0"/>
    <w:rsid w:val="00A400D4"/>
    <w:rsid w:val="00A44F00"/>
    <w:rsid w:val="00A87535"/>
    <w:rsid w:val="00AA1484"/>
    <w:rsid w:val="00AB2F88"/>
    <w:rsid w:val="00AE5D89"/>
    <w:rsid w:val="00B20CBE"/>
    <w:rsid w:val="00B34DDF"/>
    <w:rsid w:val="00B36E5B"/>
    <w:rsid w:val="00B42A82"/>
    <w:rsid w:val="00B56100"/>
    <w:rsid w:val="00B640BA"/>
    <w:rsid w:val="00BA7A38"/>
    <w:rsid w:val="00BC3131"/>
    <w:rsid w:val="00BC5A93"/>
    <w:rsid w:val="00BC7C5E"/>
    <w:rsid w:val="00BE05A6"/>
    <w:rsid w:val="00BE5E4B"/>
    <w:rsid w:val="00BF5076"/>
    <w:rsid w:val="00BF7D52"/>
    <w:rsid w:val="00C2572A"/>
    <w:rsid w:val="00C3194C"/>
    <w:rsid w:val="00C510CC"/>
    <w:rsid w:val="00C5623D"/>
    <w:rsid w:val="00C71F83"/>
    <w:rsid w:val="00C7788E"/>
    <w:rsid w:val="00C943F1"/>
    <w:rsid w:val="00CA265C"/>
    <w:rsid w:val="00CA33A5"/>
    <w:rsid w:val="00CA4C63"/>
    <w:rsid w:val="00CB0361"/>
    <w:rsid w:val="00CB7D24"/>
    <w:rsid w:val="00CD128B"/>
    <w:rsid w:val="00D119F7"/>
    <w:rsid w:val="00D23517"/>
    <w:rsid w:val="00D244D3"/>
    <w:rsid w:val="00D614C6"/>
    <w:rsid w:val="00D70FBC"/>
    <w:rsid w:val="00D75DC1"/>
    <w:rsid w:val="00D80999"/>
    <w:rsid w:val="00DA79F0"/>
    <w:rsid w:val="00DB5C98"/>
    <w:rsid w:val="00DC1FB1"/>
    <w:rsid w:val="00DD372B"/>
    <w:rsid w:val="00DF03AF"/>
    <w:rsid w:val="00E049FC"/>
    <w:rsid w:val="00E14378"/>
    <w:rsid w:val="00E146D4"/>
    <w:rsid w:val="00E21960"/>
    <w:rsid w:val="00E36E1C"/>
    <w:rsid w:val="00E466F3"/>
    <w:rsid w:val="00E4779E"/>
    <w:rsid w:val="00E5009F"/>
    <w:rsid w:val="00E61C47"/>
    <w:rsid w:val="00E63B62"/>
    <w:rsid w:val="00E70F39"/>
    <w:rsid w:val="00E82B09"/>
    <w:rsid w:val="00E915D5"/>
    <w:rsid w:val="00E94E34"/>
    <w:rsid w:val="00F319D9"/>
    <w:rsid w:val="00F31BEE"/>
    <w:rsid w:val="00F4198A"/>
    <w:rsid w:val="00F4478C"/>
    <w:rsid w:val="00F509C6"/>
    <w:rsid w:val="00F576D9"/>
    <w:rsid w:val="00F63DDF"/>
    <w:rsid w:val="00F74115"/>
    <w:rsid w:val="00FB258E"/>
    <w:rsid w:val="00FB6349"/>
    <w:rsid w:val="00FC3CEC"/>
    <w:rsid w:val="00FC4F2E"/>
    <w:rsid w:val="00FE485E"/>
    <w:rsid w:val="00FF2400"/>
    <w:rsid w:val="00FF6F30"/>
    <w:rsid w:val="2E66C96D"/>
    <w:rsid w:val="3840A3BB"/>
    <w:rsid w:val="4D12BBD5"/>
    <w:rsid w:val="5864D10A"/>
    <w:rsid w:val="654E23BF"/>
    <w:rsid w:val="6646FCC0"/>
    <w:rsid w:val="670CF32B"/>
    <w:rsid w:val="68DFE1D2"/>
    <w:rsid w:val="6E5D65FE"/>
    <w:rsid w:val="7E1C18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DB5BB"/>
  <w15:chartTrackingRefBased/>
  <w15:docId w15:val="{C5ABFF4F-E496-44A1-BEBF-CF1E9F0A8D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C510CC"/>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Nessunaspaziatura">
    <w:name w:val="No Spacing"/>
    <w:link w:val="NessunaspaziaturaCarattere"/>
    <w:uiPriority w:val="1"/>
    <w:qFormat/>
    <w:rsid w:val="00387A85"/>
    <w:pPr>
      <w:spacing w:after="0" w:line="240" w:lineRule="auto"/>
    </w:pPr>
    <w:rPr>
      <w:rFonts w:eastAsiaTheme="minorEastAsia"/>
      <w:lang w:eastAsia="it-IT"/>
    </w:rPr>
  </w:style>
  <w:style w:type="character" w:styleId="NessunaspaziaturaCarattere" w:customStyle="1">
    <w:name w:val="Nessuna spaziatura Carattere"/>
    <w:basedOn w:val="Carpredefinitoparagrafo"/>
    <w:link w:val="Nessunaspaziatura"/>
    <w:uiPriority w:val="1"/>
    <w:rsid w:val="00387A85"/>
    <w:rPr>
      <w:rFonts w:eastAsiaTheme="minorEastAsia"/>
      <w:lang w:eastAsia="it-IT"/>
    </w:rPr>
  </w:style>
  <w:style w:type="paragraph" w:styleId="Paragrafoelenco">
    <w:name w:val="List Paragraph"/>
    <w:basedOn w:val="Normale"/>
    <w:uiPriority w:val="34"/>
    <w:qFormat/>
    <w:rsid w:val="00387A85"/>
    <w:pPr>
      <w:ind w:left="720"/>
      <w:contextualSpacing/>
    </w:pPr>
  </w:style>
  <w:style w:type="paragraph" w:styleId="Testonotaapidipagina">
    <w:name w:val="footnote text"/>
    <w:basedOn w:val="Normale"/>
    <w:link w:val="TestonotaapidipaginaCarattere"/>
    <w:uiPriority w:val="99"/>
    <w:semiHidden/>
    <w:unhideWhenUsed/>
    <w:rsid w:val="00387A85"/>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rsid w:val="00387A85"/>
    <w:rPr>
      <w:sz w:val="20"/>
      <w:szCs w:val="20"/>
    </w:rPr>
  </w:style>
  <w:style w:type="character" w:styleId="Rimandonotaapidipagina">
    <w:name w:val="footnote reference"/>
    <w:basedOn w:val="Carpredefinitoparagrafo"/>
    <w:uiPriority w:val="99"/>
    <w:semiHidden/>
    <w:unhideWhenUsed/>
    <w:rsid w:val="00387A85"/>
    <w:rPr>
      <w:vertAlign w:val="superscript"/>
    </w:rPr>
  </w:style>
  <w:style w:type="table" w:styleId="Grigliatabella">
    <w:name w:val="Table Grid"/>
    <w:basedOn w:val="Tabellanormale"/>
    <w:uiPriority w:val="39"/>
    <w:rsid w:val="00387A8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imandocommento">
    <w:name w:val="annotation reference"/>
    <w:basedOn w:val="Carpredefinitoparagrafo"/>
    <w:uiPriority w:val="99"/>
    <w:semiHidden/>
    <w:unhideWhenUsed/>
    <w:rsid w:val="000A1907"/>
    <w:rPr>
      <w:sz w:val="16"/>
      <w:szCs w:val="16"/>
    </w:rPr>
  </w:style>
  <w:style w:type="paragraph" w:styleId="Testocommento">
    <w:name w:val="annotation text"/>
    <w:basedOn w:val="Normale"/>
    <w:link w:val="TestocommentoCarattere"/>
    <w:uiPriority w:val="99"/>
    <w:unhideWhenUsed/>
    <w:rsid w:val="000A1907"/>
    <w:pPr>
      <w:spacing w:line="240" w:lineRule="auto"/>
    </w:pPr>
    <w:rPr>
      <w:sz w:val="20"/>
      <w:szCs w:val="20"/>
    </w:rPr>
  </w:style>
  <w:style w:type="character" w:styleId="TestocommentoCarattere" w:customStyle="1">
    <w:name w:val="Testo commento Carattere"/>
    <w:basedOn w:val="Carpredefinitoparagrafo"/>
    <w:link w:val="Testocommento"/>
    <w:uiPriority w:val="99"/>
    <w:rsid w:val="000A1907"/>
    <w:rPr>
      <w:sz w:val="20"/>
      <w:szCs w:val="20"/>
    </w:rPr>
  </w:style>
  <w:style w:type="paragraph" w:styleId="Soggettocommento">
    <w:name w:val="annotation subject"/>
    <w:basedOn w:val="Testocommento"/>
    <w:next w:val="Testocommento"/>
    <w:link w:val="SoggettocommentoCarattere"/>
    <w:uiPriority w:val="99"/>
    <w:semiHidden/>
    <w:unhideWhenUsed/>
    <w:rsid w:val="000A1907"/>
    <w:rPr>
      <w:b/>
      <w:bCs/>
    </w:rPr>
  </w:style>
  <w:style w:type="character" w:styleId="SoggettocommentoCarattere" w:customStyle="1">
    <w:name w:val="Soggetto commento Carattere"/>
    <w:basedOn w:val="TestocommentoCarattere"/>
    <w:link w:val="Soggettocommento"/>
    <w:uiPriority w:val="99"/>
    <w:semiHidden/>
    <w:rsid w:val="000A1907"/>
    <w:rPr>
      <w:b/>
      <w:bCs/>
      <w:sz w:val="20"/>
      <w:szCs w:val="20"/>
    </w:rPr>
  </w:style>
  <w:style w:type="character" w:styleId="Collegamentoipertestuale">
    <w:name w:val="Hyperlink"/>
    <w:basedOn w:val="Carpredefinitoparagrafo"/>
    <w:uiPriority w:val="99"/>
    <w:unhideWhenUsed/>
    <w:rsid w:val="00504DB1"/>
    <w:rPr>
      <w:color w:val="0563C1" w:themeColor="hyperlink"/>
      <w:u w:val="single"/>
    </w:rPr>
  </w:style>
  <w:style w:type="character" w:styleId="Menzionenonrisolta">
    <w:name w:val="Unresolved Mention"/>
    <w:basedOn w:val="Carpredefinitoparagrafo"/>
    <w:uiPriority w:val="99"/>
    <w:semiHidden/>
    <w:unhideWhenUsed/>
    <w:rsid w:val="00504DB1"/>
    <w:rPr>
      <w:color w:val="605E5C"/>
      <w:shd w:val="clear" w:color="auto" w:fill="E1DFDD"/>
    </w:rPr>
  </w:style>
  <w:style w:type="paragraph" w:styleId="Intestazione">
    <w:name w:val="header"/>
    <w:basedOn w:val="Normale"/>
    <w:link w:val="IntestazioneCarattere"/>
    <w:uiPriority w:val="99"/>
    <w:unhideWhenUsed/>
    <w:rsid w:val="00956947"/>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qFormat/>
    <w:rsid w:val="00956947"/>
  </w:style>
  <w:style w:type="paragraph" w:styleId="Pidipagina">
    <w:name w:val="footer"/>
    <w:basedOn w:val="Normale"/>
    <w:link w:val="PidipaginaCarattere"/>
    <w:uiPriority w:val="99"/>
    <w:unhideWhenUsed/>
    <w:rsid w:val="00956947"/>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956947"/>
  </w:style>
  <w:style w:type="table" w:styleId="Grigliatabella1" w:customStyle="1">
    <w:name w:val="Griglia tabella1"/>
    <w:basedOn w:val="Tabellanormale"/>
    <w:next w:val="Grigliatabella"/>
    <w:uiPriority w:val="59"/>
    <w:rsid w:val="00CA4C63"/>
    <w:pPr>
      <w:spacing w:after="0" w:line="240" w:lineRule="auto"/>
    </w:pPr>
    <w:rPr>
      <w:rFonts w:ascii="Times New Roman" w:hAnsi="Times New Roman" w:eastAsia="Times New Roman" w:cs="Times New Roman"/>
      <w:sz w:val="20"/>
      <w:szCs w:val="20"/>
      <w:lang w:eastAsia="it-IT"/>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569028">
      <w:bodyDiv w:val="1"/>
      <w:marLeft w:val="0"/>
      <w:marRight w:val="0"/>
      <w:marTop w:val="0"/>
      <w:marBottom w:val="0"/>
      <w:divBdr>
        <w:top w:val="none" w:sz="0" w:space="0" w:color="auto"/>
        <w:left w:val="none" w:sz="0" w:space="0" w:color="auto"/>
        <w:bottom w:val="none" w:sz="0" w:space="0" w:color="auto"/>
        <w:right w:val="none" w:sz="0" w:space="0" w:color="auto"/>
      </w:divBdr>
    </w:div>
    <w:div w:id="454982827">
      <w:bodyDiv w:val="1"/>
      <w:marLeft w:val="0"/>
      <w:marRight w:val="0"/>
      <w:marTop w:val="0"/>
      <w:marBottom w:val="0"/>
      <w:divBdr>
        <w:top w:val="none" w:sz="0" w:space="0" w:color="auto"/>
        <w:left w:val="none" w:sz="0" w:space="0" w:color="auto"/>
        <w:bottom w:val="none" w:sz="0" w:space="0" w:color="auto"/>
        <w:right w:val="none" w:sz="0" w:space="0" w:color="auto"/>
      </w:divBdr>
    </w:div>
    <w:div w:id="521208763">
      <w:bodyDiv w:val="1"/>
      <w:marLeft w:val="0"/>
      <w:marRight w:val="0"/>
      <w:marTop w:val="0"/>
      <w:marBottom w:val="0"/>
      <w:divBdr>
        <w:top w:val="none" w:sz="0" w:space="0" w:color="auto"/>
        <w:left w:val="none" w:sz="0" w:space="0" w:color="auto"/>
        <w:bottom w:val="none" w:sz="0" w:space="0" w:color="auto"/>
        <w:right w:val="none" w:sz="0" w:space="0" w:color="auto"/>
      </w:divBdr>
    </w:div>
    <w:div w:id="613559367">
      <w:bodyDiv w:val="1"/>
      <w:marLeft w:val="0"/>
      <w:marRight w:val="0"/>
      <w:marTop w:val="0"/>
      <w:marBottom w:val="0"/>
      <w:divBdr>
        <w:top w:val="none" w:sz="0" w:space="0" w:color="auto"/>
        <w:left w:val="none" w:sz="0" w:space="0" w:color="auto"/>
        <w:bottom w:val="none" w:sz="0" w:space="0" w:color="auto"/>
        <w:right w:val="none" w:sz="0" w:space="0" w:color="auto"/>
      </w:divBdr>
    </w:div>
    <w:div w:id="1171217408">
      <w:bodyDiv w:val="1"/>
      <w:marLeft w:val="0"/>
      <w:marRight w:val="0"/>
      <w:marTop w:val="0"/>
      <w:marBottom w:val="0"/>
      <w:divBdr>
        <w:top w:val="none" w:sz="0" w:space="0" w:color="auto"/>
        <w:left w:val="none" w:sz="0" w:space="0" w:color="auto"/>
        <w:bottom w:val="none" w:sz="0" w:space="0" w:color="auto"/>
        <w:right w:val="none" w:sz="0" w:space="0" w:color="auto"/>
      </w:divBdr>
    </w:div>
    <w:div w:id="1352875193">
      <w:bodyDiv w:val="1"/>
      <w:marLeft w:val="0"/>
      <w:marRight w:val="0"/>
      <w:marTop w:val="0"/>
      <w:marBottom w:val="0"/>
      <w:divBdr>
        <w:top w:val="none" w:sz="0" w:space="0" w:color="auto"/>
        <w:left w:val="none" w:sz="0" w:space="0" w:color="auto"/>
        <w:bottom w:val="none" w:sz="0" w:space="0" w:color="auto"/>
        <w:right w:val="none" w:sz="0" w:space="0" w:color="auto"/>
      </w:divBdr>
    </w:div>
    <w:div w:id="16341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tyles" Target="style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theme" Target="theme/theme1.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b1281d-a82c-4ddb-8346-476651d394c0">
      <Terms xmlns="http://schemas.microsoft.com/office/infopath/2007/PartnerControls"/>
    </lcf76f155ced4ddcb4097134ff3c332f>
    <TaxCatchAll xmlns="20bfe1e6-6e08-494b-8e3a-26122843ff6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56A45666E28B8C41A14312EC40A9C98A" ma:contentTypeVersion="17" ma:contentTypeDescription="Creare un nuovo documento." ma:contentTypeScope="" ma:versionID="6845b6cab86fe8206dca52017692556d">
  <xsd:schema xmlns:xsd="http://www.w3.org/2001/XMLSchema" xmlns:xs="http://www.w3.org/2001/XMLSchema" xmlns:p="http://schemas.microsoft.com/office/2006/metadata/properties" xmlns:ns2="a8b1281d-a82c-4ddb-8346-476651d394c0" xmlns:ns3="20bfe1e6-6e08-494b-8e3a-26122843ff62" targetNamespace="http://schemas.microsoft.com/office/2006/metadata/properties" ma:root="true" ma:fieldsID="3e026614a41fa8fe0cffca5cff51522b" ns2:_="" ns3:_="">
    <xsd:import namespace="a8b1281d-a82c-4ddb-8346-476651d394c0"/>
    <xsd:import namespace="20bfe1e6-6e08-494b-8e3a-26122843ff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1281d-a82c-4ddb-8346-476651d39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bfe1e6-6e08-494b-8e3a-26122843ff62"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212ac43-9434-4e02-bfba-8d4c84745b75}" ma:internalName="TaxCatchAll" ma:showField="CatchAllData" ma:web="20bfe1e6-6e08-494b-8e3a-26122843ff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907AE9-848B-4394-B318-0ACF486BF102}">
  <ds:schemaRefs>
    <ds:schemaRef ds:uri="http://schemas.openxmlformats.org/officeDocument/2006/bibliography"/>
  </ds:schemaRefs>
</ds:datastoreItem>
</file>

<file path=customXml/itemProps3.xml><?xml version="1.0" encoding="utf-8"?>
<ds:datastoreItem xmlns:ds="http://schemas.openxmlformats.org/officeDocument/2006/customXml" ds:itemID="{EF0F7030-D440-4FB6-937A-911144898694}">
  <ds:schemaRefs>
    <ds:schemaRef ds:uri="http://schemas.microsoft.com/sharepoint/v3/contenttype/forms"/>
  </ds:schemaRefs>
</ds:datastoreItem>
</file>

<file path=customXml/itemProps4.xml><?xml version="1.0" encoding="utf-8"?>
<ds:datastoreItem xmlns:ds="http://schemas.openxmlformats.org/officeDocument/2006/customXml" ds:itemID="{25366F1C-5994-429E-B984-BF40635AD087}">
  <ds:schemaRefs>
    <ds:schemaRef ds:uri="http://schemas.microsoft.com/office/2006/metadata/properties"/>
    <ds:schemaRef ds:uri="http://schemas.microsoft.com/office/2006/documentManagement/types"/>
    <ds:schemaRef ds:uri="http://www.w3.org/XML/1998/namespace"/>
    <ds:schemaRef ds:uri="http://purl.org/dc/dcmitype/"/>
    <ds:schemaRef ds:uri="20bfe1e6-6e08-494b-8e3a-26122843ff62"/>
    <ds:schemaRef ds:uri="http://schemas.openxmlformats.org/package/2006/metadata/core-properties"/>
    <ds:schemaRef ds:uri="http://purl.org/dc/elements/1.1/"/>
    <ds:schemaRef ds:uri="http://schemas.microsoft.com/office/infopath/2007/PartnerControls"/>
    <ds:schemaRef ds:uri="a8b1281d-a82c-4ddb-8346-476651d394c0"/>
    <ds:schemaRef ds:uri="http://purl.org/dc/terms/"/>
  </ds:schemaRefs>
</ds:datastoreItem>
</file>

<file path=customXml/itemProps5.xml><?xml version="1.0" encoding="utf-8"?>
<ds:datastoreItem xmlns:ds="http://schemas.openxmlformats.org/officeDocument/2006/customXml" ds:itemID="{DF5E2F9B-4D76-4187-BDDB-68E3B124D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1281d-a82c-4ddb-8346-476651d394c0"/>
    <ds:schemaRef ds:uri="20bfe1e6-6e08-494b-8e3a-26122843ff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Intellera Consulting S.r.l.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DICHIARAZIONE DI CONFORMITÀ AL PRINCIPIO DNSH E ULTERIORI ADEMPIMENTI PREVISTI DAL CODICE DELL'AMBIENTE</dc:title>
  <dc:subject/>
  <dc:creator>Alice Cecchellero</dc:creator>
  <keywords/>
  <dc:description/>
  <lastModifiedBy>Kappler Luna</lastModifiedBy>
  <revision>201</revision>
  <dcterms:created xsi:type="dcterms:W3CDTF">2022-11-09T17:41:00.0000000Z</dcterms:created>
  <dcterms:modified xsi:type="dcterms:W3CDTF">2024-02-05T11:39:51.6280039Z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0x01010056A45666E28B8C41A14312EC40A9C98A</vt:lpwstr>
  </property>
  <property fmtid="{D5CDD505-2E9C-101B-9397-08002B2CF9AE}" pid="3" name="MediaServiceImageTags">
    <vt:lpwstr/>
  </property>
</Properties>
</file>